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center"/>
        <w:rPr>
          <w:rFonts w:hint="eastAsia" w:ascii="方正小标宋简体" w:hAnsi="方正小标宋简体" w:eastAsia="方正小标宋简体" w:cs="方正小标宋简体"/>
          <w:color w:val="auto"/>
          <w:sz w:val="44"/>
          <w:szCs w:val="44"/>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自治区人民政府教育督导委员会办公室</w:t>
      </w:r>
    </w:p>
    <w:p>
      <w:pPr>
        <w:keepNext w:val="0"/>
        <w:keepLines w:val="0"/>
        <w:pageBreakBefore w:val="0"/>
        <w:kinsoku/>
        <w:wordWrap/>
        <w:overflowPunct/>
        <w:topLinePunct w:val="0"/>
        <w:autoSpaceDE/>
        <w:autoSpaceDN/>
        <w:bidi w:val="0"/>
        <w:adjustRightInd/>
        <w:snapToGrid/>
        <w:spacing w:line="560" w:lineRule="exact"/>
        <w:jc w:val="center"/>
        <w:rPr>
          <w:rFonts w:hint="eastAsia" w:ascii="方正小标宋简体" w:hAnsi="方正小标宋简体" w:eastAsia="方正小标宋简体" w:cs="方正小标宋简体"/>
          <w:color w:val="auto"/>
          <w:sz w:val="44"/>
          <w:szCs w:val="44"/>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关于公开征求《广西壮族自治区教育督导问责实施细则（试行）（公开征求意见稿）》</w:t>
      </w:r>
    </w:p>
    <w:p>
      <w:pPr>
        <w:keepNext w:val="0"/>
        <w:keepLines w:val="0"/>
        <w:pageBreakBefore w:val="0"/>
        <w:kinsoku/>
        <w:wordWrap/>
        <w:overflowPunct/>
        <w:topLinePunct w:val="0"/>
        <w:autoSpaceDE/>
        <w:autoSpaceDN/>
        <w:bidi w:val="0"/>
        <w:adjustRightInd/>
        <w:snapToGrid/>
        <w:spacing w:line="560" w:lineRule="exact"/>
        <w:jc w:val="center"/>
        <w:rPr>
          <w:rFonts w:hint="default" w:ascii="方正小标宋简体" w:hAnsi="方正小标宋简体" w:eastAsia="方正小标宋简体" w:cs="方正小标宋简体"/>
          <w:color w:val="auto"/>
          <w:sz w:val="44"/>
          <w:szCs w:val="44"/>
          <w:highlight w:val="none"/>
          <w:u w:val="none"/>
          <w:lang w:val="en" w:eastAsia="zh-CN"/>
        </w:rPr>
      </w:pPr>
      <w:r>
        <w:rPr>
          <w:rFonts w:hint="eastAsia" w:ascii="方正小标宋简体" w:hAnsi="方正小标宋简体" w:eastAsia="方正小标宋简体" w:cs="方正小标宋简体"/>
          <w:color w:val="auto"/>
          <w:sz w:val="44"/>
          <w:szCs w:val="44"/>
          <w:highlight w:val="none"/>
          <w:u w:val="none"/>
          <w:lang w:val="en-US" w:eastAsia="zh-CN"/>
        </w:rPr>
        <w:t>意见建议的公告</w:t>
      </w:r>
    </w:p>
    <w:p>
      <w:pPr>
        <w:keepNext w:val="0"/>
        <w:keepLines w:val="0"/>
        <w:pageBreakBefore w:val="0"/>
        <w:kinsoku/>
        <w:wordWrap/>
        <w:overflowPunct/>
        <w:topLinePunct w:val="0"/>
        <w:autoSpaceDE/>
        <w:autoSpaceDN/>
        <w:bidi w:val="0"/>
        <w:adjustRightInd/>
        <w:snapToGrid/>
        <w:spacing w:line="560" w:lineRule="exact"/>
        <w:rPr>
          <w:rFonts w:hint="eastAsia" w:ascii="仿宋" w:hAnsi="仿宋" w:eastAsia="仿宋" w:cs="仿宋"/>
          <w:color w:val="auto"/>
          <w:sz w:val="32"/>
          <w:szCs w:val="32"/>
          <w:highlight w:val="none"/>
          <w:u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为贯彻落实国务院教育督导委员会印发的《教育督导问责办法》，根据</w:t>
      </w:r>
      <w:r>
        <w:rPr>
          <w:rFonts w:hint="eastAsia" w:ascii="仿宋" w:hAnsi="仿宋" w:eastAsia="仿宋" w:cs="仿宋"/>
          <w:color w:val="auto"/>
          <w:sz w:val="32"/>
          <w:szCs w:val="32"/>
          <w:highlight w:val="none"/>
          <w:u w:val="none"/>
        </w:rPr>
        <w:t>《中华人民共和国教育法》《教育督导条例》《广西壮族自治区教育督导规定》及国家和自治区关于深化新时代教育督导体制机制改革的文件精神，结合我区实际，</w:t>
      </w:r>
      <w:r>
        <w:rPr>
          <w:rFonts w:hint="eastAsia" w:ascii="仿宋" w:hAnsi="仿宋" w:eastAsia="仿宋" w:cs="仿宋"/>
          <w:color w:val="auto"/>
          <w:sz w:val="32"/>
          <w:szCs w:val="32"/>
          <w:highlight w:val="none"/>
          <w:u w:val="none"/>
          <w:lang w:val="en-US" w:eastAsia="zh-CN"/>
        </w:rPr>
        <w:t>我办</w:t>
      </w:r>
      <w:r>
        <w:rPr>
          <w:rFonts w:hint="eastAsia" w:ascii="仿宋" w:hAnsi="仿宋" w:eastAsia="仿宋" w:cs="仿宋"/>
          <w:color w:val="auto"/>
          <w:sz w:val="32"/>
          <w:szCs w:val="32"/>
          <w:highlight w:val="none"/>
          <w:u w:val="none"/>
        </w:rPr>
        <w:t>制定</w:t>
      </w:r>
      <w:r>
        <w:rPr>
          <w:rFonts w:hint="eastAsia" w:ascii="仿宋" w:hAnsi="仿宋" w:eastAsia="仿宋" w:cs="仿宋"/>
          <w:color w:val="auto"/>
          <w:sz w:val="32"/>
          <w:szCs w:val="32"/>
          <w:highlight w:val="none"/>
          <w:u w:val="none"/>
          <w:lang w:eastAsia="zh-CN"/>
        </w:rPr>
        <w:t>了我区教育督导问责实施</w:t>
      </w:r>
      <w:r>
        <w:rPr>
          <w:rFonts w:hint="eastAsia" w:ascii="仿宋" w:hAnsi="仿宋" w:eastAsia="仿宋" w:cs="仿宋"/>
          <w:color w:val="auto"/>
          <w:sz w:val="32"/>
          <w:szCs w:val="32"/>
          <w:highlight w:val="none"/>
          <w:u w:val="none"/>
        </w:rPr>
        <w:t>细则</w:t>
      </w:r>
      <w:r>
        <w:rPr>
          <w:rFonts w:hint="eastAsia" w:ascii="仿宋" w:hAnsi="仿宋" w:eastAsia="仿宋" w:cs="仿宋"/>
          <w:color w:val="auto"/>
          <w:sz w:val="32"/>
          <w:szCs w:val="32"/>
          <w:highlight w:val="none"/>
          <w:u w:val="none"/>
          <w:lang w:eastAsia="zh-CN"/>
        </w:rPr>
        <w:t>，并征求了教育主管部门意见，形成《</w:t>
      </w:r>
      <w:r>
        <w:rPr>
          <w:rFonts w:hint="eastAsia" w:ascii="仿宋" w:hAnsi="仿宋" w:eastAsia="仿宋" w:cs="仿宋"/>
          <w:color w:val="auto"/>
          <w:sz w:val="32"/>
          <w:szCs w:val="32"/>
          <w:highlight w:val="none"/>
          <w:u w:val="none"/>
        </w:rPr>
        <w:t>广西壮族自治区教育督导问责实施细则（试行）（</w:t>
      </w:r>
      <w:r>
        <w:rPr>
          <w:rFonts w:hint="eastAsia" w:ascii="仿宋" w:hAnsi="仿宋" w:eastAsia="仿宋" w:cs="仿宋"/>
          <w:color w:val="auto"/>
          <w:sz w:val="32"/>
          <w:szCs w:val="32"/>
          <w:highlight w:val="none"/>
          <w:u w:val="none"/>
          <w:lang w:eastAsia="zh-CN"/>
        </w:rPr>
        <w:t>公开</w:t>
      </w:r>
      <w:r>
        <w:rPr>
          <w:rFonts w:hint="eastAsia" w:ascii="仿宋" w:hAnsi="仿宋" w:eastAsia="仿宋" w:cs="仿宋"/>
          <w:color w:val="auto"/>
          <w:sz w:val="32"/>
          <w:szCs w:val="32"/>
          <w:highlight w:val="none"/>
          <w:u w:val="none"/>
          <w:lang w:val="en-US" w:eastAsia="zh-CN"/>
        </w:rPr>
        <w:t>征求意见</w:t>
      </w:r>
      <w:r>
        <w:rPr>
          <w:rFonts w:hint="eastAsia" w:ascii="仿宋" w:hAnsi="仿宋" w:eastAsia="仿宋" w:cs="仿宋"/>
          <w:color w:val="auto"/>
          <w:sz w:val="32"/>
          <w:szCs w:val="32"/>
          <w:highlight w:val="none"/>
          <w:u w:val="none"/>
        </w:rPr>
        <w:t>稿）</w:t>
      </w:r>
      <w:r>
        <w:rPr>
          <w:rFonts w:hint="eastAsia" w:ascii="仿宋" w:hAnsi="仿宋" w:eastAsia="仿宋" w:cs="仿宋"/>
          <w:color w:val="auto"/>
          <w:sz w:val="32"/>
          <w:szCs w:val="32"/>
          <w:highlight w:val="none"/>
          <w:u w:val="none"/>
          <w:lang w:eastAsia="zh-CN"/>
        </w:rPr>
        <w:t>》，现面向社会公开征求意见。公众可通过如下途径和方式提出反馈意见</w:t>
      </w:r>
      <w:r>
        <w:rPr>
          <w:rFonts w:hint="eastAsia" w:ascii="仿宋" w:hAnsi="仿宋" w:eastAsia="仿宋" w:cs="仿宋"/>
          <w:color w:val="auto"/>
          <w:sz w:val="32"/>
          <w:szCs w:val="32"/>
          <w:highlight w:val="none"/>
          <w:u w:val="none"/>
          <w:lang w:val="en-US" w:eastAsia="zh-CN"/>
        </w:rPr>
        <w:t>。公众可通过如下途径和方式提出反馈意见: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1.通过信函方式将意见邮寄至广西壮族自治区</w:t>
      </w:r>
      <w:bookmarkStart w:id="0" w:name="_GoBack"/>
      <w:bookmarkEnd w:id="0"/>
      <w:r>
        <w:rPr>
          <w:rFonts w:hint="eastAsia" w:ascii="仿宋" w:hAnsi="仿宋" w:eastAsia="仿宋" w:cs="仿宋"/>
          <w:color w:val="auto"/>
          <w:sz w:val="32"/>
          <w:szCs w:val="32"/>
          <w:highlight w:val="none"/>
          <w:u w:val="none"/>
          <w:lang w:val="en-US" w:eastAsia="zh-CN"/>
        </w:rPr>
        <w:t>人民政府教育督导委员会办公室(地址:南宁市竹溪大道69号,邮编:530021)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2.通过电子邮件方式将意见发送至:jydd5815212@163.com。</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意见反馈截止时间为2022年7月2日。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附件:广西壮族自治区教育督导问责实施细则（试行）(公开征求意见稿)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广西壮族自治区人民政府教育督导委员会办公室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default" w:ascii="仿宋" w:hAnsi="仿宋" w:eastAsia="仿宋" w:cs="仿宋"/>
          <w:color w:val="auto"/>
          <w:sz w:val="32"/>
          <w:szCs w:val="32"/>
          <w:highlight w:val="none"/>
          <w:u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仿宋" w:hAnsi="仿宋" w:eastAsia="仿宋" w:cs="仿宋"/>
          <w:color w:val="auto"/>
          <w:sz w:val="32"/>
          <w:szCs w:val="32"/>
          <w:highlight w:val="none"/>
          <w:u w:val="none"/>
          <w:lang w:val="en-US" w:eastAsia="zh-CN"/>
        </w:rPr>
        <w:t xml:space="preserve">   2022年6月22日</w:t>
      </w:r>
    </w:p>
    <w:p>
      <w:pPr>
        <w:keepNext w:val="0"/>
        <w:keepLines w:val="0"/>
        <w:pageBreakBefore w:val="0"/>
        <w:kinsoku/>
        <w:wordWrap/>
        <w:overflowPunct/>
        <w:topLinePunct w:val="0"/>
        <w:autoSpaceDE/>
        <w:autoSpaceDN/>
        <w:bidi w:val="0"/>
        <w:adjustRightInd/>
        <w:snapToGrid/>
        <w:spacing w:line="560" w:lineRule="exact"/>
        <w:jc w:val="center"/>
        <w:rPr>
          <w:rFonts w:hint="eastAsia" w:ascii="方正小标宋简体" w:hAnsi="方正小标宋简体" w:eastAsia="方正小标宋简体" w:cs="方正小标宋简体"/>
          <w:color w:val="auto"/>
          <w:sz w:val="36"/>
          <w:szCs w:val="36"/>
          <w:highlight w:val="none"/>
          <w:u w:val="none"/>
        </w:rPr>
      </w:pPr>
      <w:r>
        <w:rPr>
          <w:rFonts w:hint="eastAsia" w:ascii="方正小标宋简体" w:hAnsi="方正小标宋简体" w:eastAsia="方正小标宋简体" w:cs="方正小标宋简体"/>
          <w:color w:val="auto"/>
          <w:sz w:val="36"/>
          <w:szCs w:val="36"/>
          <w:highlight w:val="none"/>
          <w:u w:val="none"/>
        </w:rPr>
        <w:t>广西壮族自治区教育督导问责实施细则（试行）</w:t>
      </w:r>
    </w:p>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eastAsia="zh-CN"/>
        </w:rPr>
        <w:t>公开</w:t>
      </w:r>
      <w:r>
        <w:rPr>
          <w:rFonts w:hint="eastAsia" w:ascii="仿宋" w:hAnsi="仿宋" w:eastAsia="仿宋" w:cs="仿宋"/>
          <w:color w:val="auto"/>
          <w:sz w:val="32"/>
          <w:szCs w:val="32"/>
          <w:highlight w:val="none"/>
          <w:u w:val="none"/>
          <w:lang w:val="en-US" w:eastAsia="zh-CN"/>
        </w:rPr>
        <w:t>征求意见</w:t>
      </w:r>
      <w:r>
        <w:rPr>
          <w:rFonts w:hint="eastAsia" w:ascii="仿宋" w:hAnsi="仿宋" w:eastAsia="仿宋" w:cs="仿宋"/>
          <w:color w:val="auto"/>
          <w:sz w:val="32"/>
          <w:szCs w:val="32"/>
          <w:highlight w:val="none"/>
          <w:u w:val="none"/>
        </w:rPr>
        <w:t>稿）</w:t>
      </w:r>
    </w:p>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color w:val="auto"/>
          <w:sz w:val="32"/>
          <w:szCs w:val="32"/>
          <w:highlight w:val="none"/>
          <w:u w:val="none"/>
          <w:lang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为深化教育督导体制机制改革，落实教育督导问责制度，有效发挥教育督导的监督、指导作用，</w:t>
      </w:r>
      <w:r>
        <w:rPr>
          <w:rFonts w:hint="eastAsia" w:ascii="仿宋" w:hAnsi="仿宋" w:eastAsia="仿宋" w:cs="仿宋"/>
          <w:color w:val="auto"/>
          <w:sz w:val="32"/>
          <w:szCs w:val="32"/>
          <w:highlight w:val="none"/>
          <w:u w:val="none"/>
        </w:rPr>
        <w:t>根据《中华人民共和国教育法》《教育督导条例》《教育督导问责办法》《广西壮族自治区教育督导规定》</w:t>
      </w:r>
      <w:r>
        <w:rPr>
          <w:rFonts w:hint="eastAsia" w:ascii="仿宋" w:hAnsi="仿宋" w:eastAsia="仿宋"/>
          <w:color w:val="auto"/>
          <w:sz w:val="32"/>
          <w:szCs w:val="32"/>
          <w:highlight w:val="none"/>
          <w:u w:val="none"/>
        </w:rPr>
        <w:t>以及国家和自治区</w:t>
      </w:r>
      <w:r>
        <w:rPr>
          <w:rFonts w:hint="eastAsia" w:ascii="仿宋" w:hAnsi="仿宋" w:eastAsia="仿宋" w:cstheme="minorBidi"/>
          <w:color w:val="auto"/>
          <w:sz w:val="32"/>
          <w:szCs w:val="32"/>
          <w:highlight w:val="none"/>
          <w:u w:val="none"/>
        </w:rPr>
        <w:t>关于深化新时代教育督导体制机制改革的文件精神</w:t>
      </w:r>
      <w:r>
        <w:rPr>
          <w:rFonts w:hint="eastAsia" w:ascii="仿宋" w:hAnsi="仿宋" w:eastAsia="仿宋" w:cstheme="minorBidi"/>
          <w:color w:val="auto"/>
          <w:sz w:val="32"/>
          <w:szCs w:val="32"/>
          <w:highlight w:val="none"/>
          <w:u w:val="none"/>
          <w:lang w:eastAsia="zh-CN"/>
        </w:rPr>
        <w:t>，结合我区实际，制定本细则</w:t>
      </w:r>
      <w:r>
        <w:rPr>
          <w:rFonts w:hint="eastAsia" w:ascii="仿宋" w:hAnsi="仿宋" w:eastAsia="仿宋" w:cs="仿宋"/>
          <w:color w:val="auto"/>
          <w:sz w:val="32"/>
          <w:szCs w:val="32"/>
          <w:highlight w:val="none"/>
          <w:u w:val="none"/>
        </w:rPr>
        <w:t>。</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rPr>
      </w:pPr>
      <w:r>
        <w:rPr>
          <w:rFonts w:hint="eastAsia" w:ascii="黑体" w:hAnsi="黑体" w:eastAsia="黑体" w:cs="黑体"/>
          <w:color w:val="auto"/>
          <w:sz w:val="32"/>
          <w:szCs w:val="32"/>
          <w:highlight w:val="none"/>
          <w:u w:val="none"/>
          <w:lang w:eastAsia="zh-CN"/>
        </w:rPr>
        <w:t>第一条</w:t>
      </w:r>
      <w:r>
        <w:rPr>
          <w:rFonts w:hint="eastAsia" w:ascii="黑体" w:hAnsi="黑体" w:eastAsia="黑体" w:cs="黑体"/>
          <w:color w:val="auto"/>
          <w:sz w:val="32"/>
          <w:szCs w:val="32"/>
          <w:highlight w:val="none"/>
          <w:u w:val="none"/>
          <w:lang w:val="en-US" w:eastAsia="zh-CN"/>
        </w:rPr>
        <w:t xml:space="preserve"> </w:t>
      </w:r>
      <w:r>
        <w:rPr>
          <w:rFonts w:hint="eastAsia" w:ascii="黑体" w:hAnsi="黑体" w:eastAsia="黑体" w:cs="黑体"/>
          <w:color w:val="auto"/>
          <w:sz w:val="32"/>
          <w:szCs w:val="32"/>
          <w:highlight w:val="none"/>
          <w:u w:val="none"/>
        </w:rPr>
        <w:t>问责原则</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教育督导问责遵循依法问责、分级实施、程序规范、公开公正的原则。</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eastAsia="zh-CN"/>
        </w:rPr>
        <w:t>第二条</w:t>
      </w:r>
      <w:r>
        <w:rPr>
          <w:rFonts w:hint="eastAsia" w:ascii="黑体" w:hAnsi="黑体" w:eastAsia="黑体" w:cs="黑体"/>
          <w:color w:val="auto"/>
          <w:sz w:val="32"/>
          <w:szCs w:val="32"/>
          <w:highlight w:val="none"/>
          <w:u w:val="none"/>
          <w:lang w:val="en-US" w:eastAsia="zh-CN"/>
        </w:rPr>
        <w:t xml:space="preserve"> 实施主体</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自治区及以下人民政府教育督导委员会负责本</w:t>
      </w:r>
      <w:r>
        <w:rPr>
          <w:rFonts w:hint="eastAsia" w:ascii="仿宋" w:hAnsi="仿宋" w:eastAsia="仿宋" w:cs="仿宋"/>
          <w:color w:val="auto"/>
          <w:sz w:val="32"/>
          <w:szCs w:val="32"/>
          <w:highlight w:val="none"/>
          <w:u w:val="none"/>
          <w:lang w:eastAsia="zh-CN"/>
        </w:rPr>
        <w:t>区域</w:t>
      </w:r>
      <w:r>
        <w:rPr>
          <w:rFonts w:hint="eastAsia" w:ascii="仿宋" w:hAnsi="仿宋" w:eastAsia="仿宋" w:cs="仿宋"/>
          <w:color w:val="auto"/>
          <w:sz w:val="32"/>
          <w:szCs w:val="32"/>
          <w:highlight w:val="none"/>
          <w:u w:val="none"/>
        </w:rPr>
        <w:t>教育督导问责工作，依法追究存在违规行为的单位、个人的责任。自治区、市、县</w:t>
      </w:r>
      <w:r>
        <w:rPr>
          <w:rFonts w:hint="eastAsia" w:ascii="仿宋" w:hAnsi="仿宋" w:eastAsia="仿宋" w:cs="仿宋"/>
          <w:color w:val="auto"/>
          <w:sz w:val="32"/>
          <w:szCs w:val="32"/>
          <w:highlight w:val="none"/>
          <w:u w:val="none"/>
          <w:lang w:eastAsia="zh-CN"/>
        </w:rPr>
        <w:t>（市、区）</w:t>
      </w:r>
      <w:r>
        <w:rPr>
          <w:rFonts w:hint="eastAsia" w:ascii="仿宋" w:hAnsi="仿宋" w:eastAsia="仿宋" w:cs="仿宋"/>
          <w:color w:val="auto"/>
          <w:sz w:val="32"/>
          <w:szCs w:val="32"/>
          <w:highlight w:val="none"/>
          <w:u w:val="none"/>
        </w:rPr>
        <w:t>人民政府教育督导委员会成员单位依照部门职责落实教育督导问责职责。自治区、市、县</w:t>
      </w:r>
      <w:r>
        <w:rPr>
          <w:rFonts w:hint="eastAsia" w:ascii="仿宋" w:hAnsi="仿宋" w:eastAsia="仿宋" w:cs="仿宋"/>
          <w:color w:val="auto"/>
          <w:sz w:val="32"/>
          <w:szCs w:val="32"/>
          <w:highlight w:val="none"/>
          <w:u w:val="none"/>
          <w:lang w:eastAsia="zh-CN"/>
        </w:rPr>
        <w:t>（市、区）</w:t>
      </w:r>
      <w:r>
        <w:rPr>
          <w:rFonts w:hint="eastAsia" w:ascii="仿宋" w:hAnsi="仿宋" w:eastAsia="仿宋" w:cs="仿宋"/>
          <w:color w:val="auto"/>
          <w:sz w:val="32"/>
          <w:szCs w:val="32"/>
          <w:highlight w:val="none"/>
          <w:u w:val="none"/>
        </w:rPr>
        <w:t>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负责具体实施。</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rPr>
      </w:pPr>
      <w:r>
        <w:rPr>
          <w:rFonts w:hint="eastAsia" w:ascii="黑体" w:hAnsi="黑体" w:eastAsia="黑体" w:cs="黑体"/>
          <w:color w:val="auto"/>
          <w:sz w:val="32"/>
          <w:szCs w:val="32"/>
          <w:highlight w:val="none"/>
          <w:u w:val="none"/>
          <w:lang w:eastAsia="zh-CN"/>
        </w:rPr>
        <w:t>第三条</w:t>
      </w:r>
      <w:r>
        <w:rPr>
          <w:rFonts w:hint="eastAsia" w:ascii="黑体" w:hAnsi="黑体" w:eastAsia="黑体" w:cs="黑体"/>
          <w:color w:val="auto"/>
          <w:sz w:val="32"/>
          <w:szCs w:val="32"/>
          <w:highlight w:val="none"/>
          <w:u w:val="none"/>
          <w:lang w:val="en-US" w:eastAsia="zh-CN"/>
        </w:rPr>
        <w:t xml:space="preserve"> </w:t>
      </w:r>
      <w:r>
        <w:rPr>
          <w:rFonts w:hint="eastAsia" w:ascii="黑体" w:hAnsi="黑体" w:eastAsia="黑体" w:cs="黑体"/>
          <w:color w:val="auto"/>
          <w:sz w:val="32"/>
          <w:szCs w:val="32"/>
          <w:highlight w:val="none"/>
          <w:u w:val="none"/>
        </w:rPr>
        <w:t>适用对象</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（一）</w:t>
      </w:r>
      <w:r>
        <w:rPr>
          <w:rFonts w:hint="eastAsia" w:ascii="仿宋" w:hAnsi="仿宋" w:eastAsia="仿宋" w:cs="仿宋"/>
          <w:color w:val="auto"/>
          <w:sz w:val="32"/>
          <w:szCs w:val="32"/>
          <w:highlight w:val="none"/>
          <w:u w:val="none"/>
        </w:rPr>
        <w:t>自治区及以下</w:t>
      </w:r>
      <w:r>
        <w:rPr>
          <w:rFonts w:hint="eastAsia" w:ascii="仿宋" w:hAnsi="仿宋" w:eastAsia="仿宋" w:cs="仿宋"/>
          <w:color w:val="auto"/>
          <w:sz w:val="32"/>
          <w:szCs w:val="32"/>
          <w:highlight w:val="none"/>
          <w:u w:val="none"/>
          <w:lang w:eastAsia="zh-CN"/>
        </w:rPr>
        <w:t>人民政府及其相关职能部门、相关责任人。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（二）各级各类学校、其他教育机（含民办学校和教育培训机构，下同）构及相关责任人。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（三）教育督导机构工作人员及督学。</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rPr>
      </w:pPr>
      <w:r>
        <w:rPr>
          <w:rFonts w:hint="eastAsia" w:ascii="黑体" w:hAnsi="黑体" w:eastAsia="黑体" w:cs="黑体"/>
          <w:color w:val="auto"/>
          <w:sz w:val="32"/>
          <w:szCs w:val="32"/>
          <w:highlight w:val="none"/>
          <w:u w:val="none"/>
          <w:lang w:eastAsia="zh-CN"/>
        </w:rPr>
        <w:t>第四条</w:t>
      </w:r>
      <w:r>
        <w:rPr>
          <w:rFonts w:hint="eastAsia" w:ascii="黑体" w:hAnsi="黑体" w:eastAsia="黑体" w:cs="黑体"/>
          <w:color w:val="auto"/>
          <w:sz w:val="32"/>
          <w:szCs w:val="32"/>
          <w:highlight w:val="none"/>
          <w:u w:val="none"/>
          <w:lang w:val="en-US" w:eastAsia="zh-CN"/>
        </w:rPr>
        <w:t xml:space="preserve"> </w:t>
      </w:r>
      <w:r>
        <w:rPr>
          <w:rFonts w:hint="eastAsia" w:ascii="黑体" w:hAnsi="黑体" w:eastAsia="黑体" w:cs="黑体"/>
          <w:color w:val="auto"/>
          <w:sz w:val="32"/>
          <w:szCs w:val="32"/>
          <w:highlight w:val="none"/>
          <w:u w:val="none"/>
        </w:rPr>
        <w:t>问责情形</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自治区及以下</w:t>
      </w:r>
      <w:r>
        <w:rPr>
          <w:rFonts w:hint="eastAsia" w:ascii="仿宋" w:hAnsi="仿宋" w:eastAsia="仿宋" w:cs="仿宋"/>
          <w:color w:val="auto"/>
          <w:sz w:val="32"/>
          <w:szCs w:val="32"/>
          <w:highlight w:val="none"/>
          <w:u w:val="none"/>
          <w:lang w:eastAsia="zh-CN"/>
        </w:rPr>
        <w:t>人民</w:t>
      </w:r>
      <w:r>
        <w:rPr>
          <w:rFonts w:hint="eastAsia" w:ascii="仿宋" w:hAnsi="仿宋" w:eastAsia="仿宋" w:cs="仿宋"/>
          <w:color w:val="auto"/>
          <w:sz w:val="32"/>
          <w:szCs w:val="32"/>
          <w:highlight w:val="none"/>
          <w:u w:val="none"/>
        </w:rPr>
        <w:t>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在教育督导工作中，</w:t>
      </w:r>
      <w:r>
        <w:rPr>
          <w:rFonts w:hint="eastAsia" w:ascii="仿宋" w:hAnsi="仿宋" w:eastAsia="仿宋" w:cs="仿宋"/>
          <w:color w:val="auto"/>
          <w:sz w:val="32"/>
          <w:szCs w:val="32"/>
          <w:highlight w:val="none"/>
          <w:u w:val="none"/>
          <w:lang w:eastAsia="zh-CN"/>
        </w:rPr>
        <w:t>对下级</w:t>
      </w:r>
      <w:r>
        <w:rPr>
          <w:rFonts w:hint="eastAsia" w:ascii="仿宋" w:hAnsi="仿宋" w:eastAsia="仿宋" w:cs="仿宋"/>
          <w:color w:val="auto"/>
          <w:sz w:val="32"/>
          <w:szCs w:val="32"/>
          <w:highlight w:val="none"/>
          <w:u w:val="none"/>
        </w:rPr>
        <w:t>人民政府及其相关职能部门、</w:t>
      </w:r>
      <w:r>
        <w:rPr>
          <w:rFonts w:hint="eastAsia" w:ascii="仿宋" w:hAnsi="仿宋" w:eastAsia="仿宋" w:cs="仿宋"/>
          <w:color w:val="auto"/>
          <w:sz w:val="32"/>
          <w:szCs w:val="32"/>
          <w:highlight w:val="none"/>
          <w:u w:val="none"/>
          <w:lang w:eastAsia="zh-CN"/>
        </w:rPr>
        <w:t>各级各类学校</w:t>
      </w:r>
      <w:r>
        <w:rPr>
          <w:rFonts w:hint="eastAsia" w:ascii="仿宋" w:hAnsi="仿宋" w:eastAsia="仿宋" w:cs="仿宋"/>
          <w:color w:val="auto"/>
          <w:sz w:val="32"/>
          <w:szCs w:val="32"/>
          <w:highlight w:val="none"/>
          <w:u w:val="none"/>
        </w:rPr>
        <w:t>和其他教育机构、有关工作人员等被督导对象，存在不履行、不完全履行或不正确履行教育职责</w:t>
      </w:r>
      <w:r>
        <w:rPr>
          <w:rFonts w:hint="eastAsia" w:ascii="仿宋" w:hAnsi="仿宋" w:eastAsia="仿宋" w:cs="仿宋"/>
          <w:color w:val="auto"/>
          <w:sz w:val="32"/>
          <w:szCs w:val="32"/>
          <w:highlight w:val="none"/>
          <w:u w:val="none"/>
          <w:lang w:eastAsia="zh-CN"/>
        </w:rPr>
        <w:t>的情形进行问责，具体问责</w:t>
      </w:r>
      <w:r>
        <w:rPr>
          <w:rFonts w:hint="eastAsia" w:ascii="仿宋" w:hAnsi="仿宋" w:eastAsia="仿宋" w:cs="仿宋"/>
          <w:color w:val="auto"/>
          <w:sz w:val="32"/>
          <w:szCs w:val="32"/>
          <w:highlight w:val="none"/>
          <w:u w:val="none"/>
        </w:rPr>
        <w:t>情形详见附件1。</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存在下列五种情形之一的，应当从重处理：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（一）隐瞒事实真相，阻挠、干扰或不配合教育督导工作。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（二）对举报人、控告人、检举人和督学、教育督导机构工作人员威胁恐吓、打击报复。</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（三）被问责后，仍不纠正错误或不落实整改任务。</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（四）一年内被教育督导问责两次及以上。</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（五）其他依规、依纪、依法应当从重处理的情形。</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rPr>
      </w:pPr>
      <w:r>
        <w:rPr>
          <w:rFonts w:hint="eastAsia" w:ascii="黑体" w:hAnsi="黑体" w:eastAsia="黑体" w:cs="黑体"/>
          <w:color w:val="auto"/>
          <w:sz w:val="32"/>
          <w:szCs w:val="32"/>
          <w:highlight w:val="none"/>
          <w:u w:val="none"/>
          <w:lang w:eastAsia="zh-CN"/>
        </w:rPr>
        <w:t>第五条</w:t>
      </w:r>
      <w:r>
        <w:rPr>
          <w:rFonts w:hint="eastAsia" w:ascii="黑体" w:hAnsi="黑体" w:eastAsia="黑体" w:cs="黑体"/>
          <w:color w:val="auto"/>
          <w:sz w:val="32"/>
          <w:szCs w:val="32"/>
          <w:highlight w:val="none"/>
          <w:u w:val="none"/>
          <w:lang w:val="en-US" w:eastAsia="zh-CN"/>
        </w:rPr>
        <w:t xml:space="preserve"> </w:t>
      </w:r>
      <w:r>
        <w:rPr>
          <w:rFonts w:hint="eastAsia" w:ascii="黑体" w:hAnsi="黑体" w:eastAsia="黑体" w:cs="黑体"/>
          <w:color w:val="auto"/>
          <w:sz w:val="32"/>
          <w:szCs w:val="32"/>
          <w:highlight w:val="none"/>
          <w:u w:val="none"/>
        </w:rPr>
        <w:t>问责方式</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（一）</w:t>
      </w:r>
      <w:r>
        <w:rPr>
          <w:rFonts w:hint="eastAsia" w:ascii="仿宋" w:hAnsi="仿宋" w:eastAsia="仿宋" w:cs="仿宋"/>
          <w:color w:val="auto"/>
          <w:sz w:val="32"/>
          <w:szCs w:val="32"/>
          <w:highlight w:val="none"/>
          <w:u w:val="none"/>
        </w:rPr>
        <w:t>对被督导单位的问责方式包括公开批评</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约谈</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督导通报</w:t>
      </w:r>
      <w:r>
        <w:rPr>
          <w:rFonts w:hint="eastAsia" w:ascii="仿宋" w:hAnsi="仿宋" w:eastAsia="仿宋" w:cs="仿宋"/>
          <w:color w:val="auto"/>
          <w:sz w:val="32"/>
          <w:szCs w:val="32"/>
          <w:highlight w:val="none"/>
          <w:u w:val="none"/>
          <w:lang w:eastAsia="zh-CN"/>
        </w:rPr>
        <w:t>、资源</w:t>
      </w:r>
      <w:r>
        <w:rPr>
          <w:rFonts w:hint="eastAsia" w:ascii="仿宋" w:hAnsi="仿宋" w:eastAsia="仿宋" w:cs="仿宋"/>
          <w:color w:val="auto"/>
          <w:sz w:val="32"/>
          <w:szCs w:val="32"/>
          <w:highlight w:val="none"/>
          <w:u w:val="none"/>
        </w:rPr>
        <w:t>调整</w:t>
      </w:r>
      <w:r>
        <w:rPr>
          <w:rFonts w:hint="eastAsia" w:ascii="仿宋" w:hAnsi="仿宋" w:eastAsia="仿宋" w:cs="仿宋"/>
          <w:color w:val="auto"/>
          <w:sz w:val="32"/>
          <w:szCs w:val="32"/>
          <w:highlight w:val="none"/>
          <w:u w:val="none"/>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（二）</w:t>
      </w:r>
      <w:r>
        <w:rPr>
          <w:rFonts w:hint="eastAsia" w:ascii="仿宋" w:hAnsi="仿宋" w:eastAsia="仿宋" w:cs="仿宋"/>
          <w:color w:val="auto"/>
          <w:sz w:val="32"/>
          <w:szCs w:val="32"/>
          <w:highlight w:val="none"/>
          <w:u w:val="none"/>
        </w:rPr>
        <w:t>对被督导单位相关责任人的问责方式包括责令检查</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约谈</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通报批评</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处分</w:t>
      </w:r>
      <w:r>
        <w:rPr>
          <w:rFonts w:hint="eastAsia" w:ascii="仿宋" w:hAnsi="仿宋" w:eastAsia="仿宋" w:cs="仿宋"/>
          <w:color w:val="auto"/>
          <w:sz w:val="32"/>
          <w:szCs w:val="32"/>
          <w:highlight w:val="none"/>
          <w:u w:val="none"/>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（三）</w:t>
      </w:r>
      <w:r>
        <w:rPr>
          <w:rFonts w:hint="eastAsia" w:ascii="仿宋" w:hAnsi="仿宋" w:eastAsia="仿宋" w:cs="仿宋"/>
          <w:color w:val="auto"/>
          <w:sz w:val="32"/>
          <w:szCs w:val="32"/>
          <w:highlight w:val="none"/>
          <w:u w:val="none"/>
        </w:rPr>
        <w:t>对教育督导机构工作人员</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督学的问责方式包括批评教育</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责令检查</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通报批评</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取消资格</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处分</w:t>
      </w:r>
      <w:r>
        <w:rPr>
          <w:rFonts w:hint="eastAsia" w:ascii="仿宋" w:hAnsi="仿宋" w:eastAsia="仿宋" w:cs="仿宋"/>
          <w:color w:val="auto"/>
          <w:sz w:val="32"/>
          <w:szCs w:val="32"/>
          <w:highlight w:val="none"/>
          <w:u w:val="none"/>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default"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rPr>
        <w:t>根据问题严重程度</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以上问责方式可单独使用或合并使用</w:t>
      </w:r>
      <w:r>
        <w:rPr>
          <w:rFonts w:hint="eastAsia" w:ascii="仿宋" w:hAnsi="仿宋" w:eastAsia="仿宋" w:cs="仿宋"/>
          <w:color w:val="auto"/>
          <w:sz w:val="32"/>
          <w:szCs w:val="32"/>
          <w:highlight w:val="none"/>
          <w:u w:val="none"/>
          <w:lang w:eastAsia="zh-CN"/>
        </w:rPr>
        <w:t>。具体内容详见附件</w:t>
      </w:r>
      <w:r>
        <w:rPr>
          <w:rFonts w:hint="eastAsia" w:ascii="仿宋" w:hAnsi="仿宋" w:eastAsia="仿宋" w:cs="仿宋"/>
          <w:color w:val="auto"/>
          <w:sz w:val="32"/>
          <w:szCs w:val="32"/>
          <w:highlight w:val="none"/>
          <w:u w:val="none"/>
          <w:lang w:val="en-US" w:eastAsia="zh-CN"/>
        </w:rPr>
        <w:t>2。</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黑体" w:hAnsi="黑体" w:eastAsia="黑体" w:cs="黑体"/>
          <w:color w:val="auto"/>
          <w:sz w:val="32"/>
          <w:szCs w:val="32"/>
          <w:highlight w:val="none"/>
          <w:u w:val="none"/>
        </w:rPr>
      </w:pPr>
      <w:r>
        <w:rPr>
          <w:rFonts w:hint="eastAsia" w:ascii="黑体" w:hAnsi="黑体" w:eastAsia="黑体" w:cs="黑体"/>
          <w:color w:val="auto"/>
          <w:sz w:val="32"/>
          <w:szCs w:val="32"/>
          <w:highlight w:val="none"/>
          <w:u w:val="none"/>
          <w:lang w:eastAsia="zh-CN"/>
        </w:rPr>
        <w:t>第六条</w:t>
      </w:r>
      <w:r>
        <w:rPr>
          <w:rFonts w:hint="eastAsia" w:ascii="黑体" w:hAnsi="黑体" w:eastAsia="黑体" w:cs="黑体"/>
          <w:color w:val="auto"/>
          <w:sz w:val="32"/>
          <w:szCs w:val="32"/>
          <w:highlight w:val="none"/>
          <w:u w:val="none"/>
          <w:lang w:val="en-US" w:eastAsia="zh-CN"/>
        </w:rPr>
        <w:t xml:space="preserve"> </w:t>
      </w:r>
      <w:r>
        <w:rPr>
          <w:rFonts w:hint="eastAsia" w:ascii="黑体" w:hAnsi="黑体" w:eastAsia="黑体" w:cs="黑体"/>
          <w:color w:val="auto"/>
          <w:sz w:val="32"/>
          <w:szCs w:val="32"/>
          <w:highlight w:val="none"/>
          <w:u w:val="none"/>
        </w:rPr>
        <w:t>问责程序</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（一）</w:t>
      </w:r>
      <w:r>
        <w:rPr>
          <w:rFonts w:hint="eastAsia" w:ascii="仿宋" w:hAnsi="仿宋" w:eastAsia="仿宋" w:cs="仿宋"/>
          <w:color w:val="auto"/>
          <w:sz w:val="32"/>
          <w:szCs w:val="32"/>
          <w:highlight w:val="none"/>
          <w:u w:val="none"/>
          <w:lang w:eastAsia="zh-CN"/>
        </w:rPr>
        <w:t>问题</w:t>
      </w:r>
      <w:r>
        <w:rPr>
          <w:rFonts w:hint="eastAsia" w:ascii="仿宋" w:hAnsi="仿宋" w:eastAsia="仿宋" w:cs="仿宋"/>
          <w:color w:val="auto"/>
          <w:sz w:val="32"/>
          <w:szCs w:val="32"/>
          <w:highlight w:val="none"/>
          <w:u w:val="none"/>
        </w:rPr>
        <w:t>调查</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教育督导工作完成后60天内，自治区及以下人民政府教育督导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会同有关部门（单位）成立调查工作组，对教育督导工作中发现的问题（包括本级教育督导委员会成员单位反馈其在教育督导工作中发现的问题）进行调查，撰写事实材料，决定是否启动问责。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（二）</w:t>
      </w:r>
      <w:r>
        <w:rPr>
          <w:rFonts w:hint="eastAsia" w:ascii="仿宋" w:hAnsi="仿宋" w:eastAsia="仿宋" w:cs="仿宋"/>
          <w:color w:val="auto"/>
          <w:sz w:val="32"/>
          <w:szCs w:val="32"/>
          <w:highlight w:val="none"/>
          <w:u w:val="none"/>
          <w:lang w:eastAsia="zh-CN"/>
        </w:rPr>
        <w:t>问责告知。</w:t>
      </w:r>
      <w:r>
        <w:rPr>
          <w:rFonts w:hint="eastAsia" w:ascii="仿宋" w:hAnsi="仿宋" w:eastAsia="仿宋" w:cs="仿宋"/>
          <w:color w:val="auto"/>
          <w:sz w:val="32"/>
          <w:szCs w:val="32"/>
          <w:highlight w:val="none"/>
          <w:u w:val="none"/>
        </w:rPr>
        <w:t>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就</w:t>
      </w:r>
      <w:r>
        <w:rPr>
          <w:rFonts w:hint="eastAsia" w:ascii="仿宋" w:hAnsi="仿宋" w:eastAsia="仿宋" w:cs="仿宋"/>
          <w:color w:val="auto"/>
          <w:sz w:val="32"/>
          <w:szCs w:val="32"/>
          <w:highlight w:val="none"/>
          <w:u w:val="none"/>
          <w:lang w:eastAsia="zh-CN"/>
        </w:rPr>
        <w:t>调查情况</w:t>
      </w:r>
      <w:r>
        <w:rPr>
          <w:rFonts w:hint="eastAsia" w:ascii="仿宋" w:hAnsi="仿宋" w:eastAsia="仿宋" w:cs="仿宋"/>
          <w:color w:val="auto"/>
          <w:sz w:val="32"/>
          <w:szCs w:val="32"/>
          <w:highlight w:val="none"/>
          <w:u w:val="none"/>
        </w:rPr>
        <w:t>和问责意见书面告知被问责对象，被问责对象</w:t>
      </w:r>
      <w:r>
        <w:rPr>
          <w:rFonts w:hint="eastAsia" w:ascii="仿宋" w:hAnsi="仿宋" w:eastAsia="仿宋" w:cs="仿宋"/>
          <w:color w:val="auto"/>
          <w:sz w:val="32"/>
          <w:szCs w:val="32"/>
          <w:highlight w:val="none"/>
          <w:u w:val="none"/>
          <w:lang w:eastAsia="zh-CN"/>
        </w:rPr>
        <w:t>可书面提出</w:t>
      </w:r>
      <w:r>
        <w:rPr>
          <w:rFonts w:hint="eastAsia" w:ascii="仿宋" w:hAnsi="仿宋" w:eastAsia="仿宋" w:cs="仿宋"/>
          <w:color w:val="auto"/>
          <w:sz w:val="32"/>
          <w:szCs w:val="32"/>
          <w:highlight w:val="none"/>
          <w:u w:val="none"/>
        </w:rPr>
        <w:t>陈述申辩。</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（三）</w:t>
      </w:r>
      <w:r>
        <w:rPr>
          <w:rFonts w:hint="eastAsia" w:ascii="仿宋" w:hAnsi="仿宋" w:eastAsia="仿宋" w:cs="仿宋"/>
          <w:color w:val="auto"/>
          <w:sz w:val="32"/>
          <w:szCs w:val="32"/>
          <w:highlight w:val="none"/>
          <w:u w:val="none"/>
          <w:lang w:eastAsia="zh-CN"/>
        </w:rPr>
        <w:t>事实认定。</w:t>
      </w:r>
      <w:r>
        <w:rPr>
          <w:rFonts w:hint="eastAsia" w:ascii="仿宋" w:hAnsi="仿宋" w:eastAsia="仿宋" w:cs="仿宋"/>
          <w:color w:val="auto"/>
          <w:sz w:val="32"/>
          <w:szCs w:val="32"/>
          <w:highlight w:val="none"/>
          <w:u w:val="none"/>
        </w:rPr>
        <w:t>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依据相关法律法规</w:t>
      </w:r>
      <w:r>
        <w:rPr>
          <w:rFonts w:hint="eastAsia" w:ascii="仿宋" w:hAnsi="仿宋" w:eastAsia="仿宋" w:cs="仿宋"/>
          <w:color w:val="auto"/>
          <w:sz w:val="32"/>
          <w:szCs w:val="32"/>
          <w:highlight w:val="none"/>
          <w:u w:val="none"/>
          <w:lang w:eastAsia="zh-CN"/>
        </w:rPr>
        <w:t>进行事实认定并</w:t>
      </w:r>
      <w:r>
        <w:rPr>
          <w:rFonts w:hint="eastAsia" w:ascii="仿宋" w:hAnsi="仿宋" w:eastAsia="仿宋" w:cs="仿宋"/>
          <w:color w:val="auto"/>
          <w:sz w:val="32"/>
          <w:szCs w:val="32"/>
          <w:highlight w:val="none"/>
          <w:u w:val="none"/>
        </w:rPr>
        <w:t>形成问责意见，征求本级教育督导委员会有关成员单位意见后，提交本级人民政府教育督导委员会主任或副主任审定。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（四）</w:t>
      </w:r>
      <w:r>
        <w:rPr>
          <w:rFonts w:hint="eastAsia" w:ascii="仿宋" w:hAnsi="仿宋" w:eastAsia="仿宋" w:cs="仿宋"/>
          <w:color w:val="auto"/>
          <w:sz w:val="32"/>
          <w:szCs w:val="32"/>
          <w:highlight w:val="none"/>
          <w:u w:val="none"/>
          <w:lang w:eastAsia="zh-CN"/>
        </w:rPr>
        <w:t>问责实施。</w:t>
      </w:r>
      <w:r>
        <w:rPr>
          <w:rFonts w:hint="eastAsia" w:ascii="仿宋" w:hAnsi="仿宋" w:eastAsia="仿宋" w:cs="仿宋"/>
          <w:color w:val="auto"/>
          <w:sz w:val="32"/>
          <w:szCs w:val="32"/>
          <w:highlight w:val="none"/>
          <w:u w:val="none"/>
        </w:rPr>
        <w:t>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向被问责对象印发问责决定，明确问责的基本情况、问责事实、问责依据、问责方式、生效时间等。</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eastAsia="zh-CN"/>
        </w:rPr>
        <w:t>五</w:t>
      </w: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eastAsia="zh-CN"/>
        </w:rPr>
        <w:t>问责公开。</w:t>
      </w:r>
      <w:r>
        <w:rPr>
          <w:rFonts w:hint="eastAsia" w:ascii="仿宋" w:hAnsi="仿宋" w:eastAsia="仿宋" w:cs="仿宋"/>
          <w:color w:val="auto"/>
          <w:sz w:val="32"/>
          <w:szCs w:val="32"/>
          <w:highlight w:val="none"/>
          <w:u w:val="none"/>
        </w:rPr>
        <w:t>问责一旦实施，根据问责情形严重程度在一定范围公开</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接受监督。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eastAsia="zh-CN"/>
        </w:rPr>
        <w:t>六</w:t>
      </w: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eastAsia="zh-CN"/>
        </w:rPr>
        <w:t>复核申诉。</w:t>
      </w:r>
      <w:r>
        <w:rPr>
          <w:rFonts w:hint="eastAsia" w:ascii="仿宋" w:hAnsi="仿宋" w:eastAsia="仿宋" w:cs="仿宋"/>
          <w:color w:val="auto"/>
          <w:sz w:val="32"/>
          <w:szCs w:val="32"/>
          <w:highlight w:val="none"/>
          <w:u w:val="none"/>
        </w:rPr>
        <w:t>被问责对象对问责决定不服，可自收到问责决定之日起30日内，向作出问责决定的人民政府教育督导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申请复核。有关人民政府教育督导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应当自收到复核申请之日起30日内，作出复核决定并反馈提出复核申请的单位或个人。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对复核决定不服，可以自收到复核决定之日起15日内向上一级人民政府教育督导</w:t>
      </w:r>
      <w:r>
        <w:rPr>
          <w:rFonts w:hint="eastAsia" w:ascii="仿宋" w:hAnsi="仿宋" w:eastAsia="仿宋" w:cs="仿宋"/>
          <w:color w:val="auto"/>
          <w:sz w:val="32"/>
          <w:szCs w:val="32"/>
          <w:highlight w:val="none"/>
          <w:u w:val="none"/>
          <w:lang w:eastAsia="zh-CN"/>
        </w:rPr>
        <w:t>机构或本级人民政府</w:t>
      </w:r>
      <w:r>
        <w:rPr>
          <w:rFonts w:hint="eastAsia" w:ascii="仿宋" w:hAnsi="仿宋" w:eastAsia="仿宋" w:cs="仿宋"/>
          <w:color w:val="auto"/>
          <w:sz w:val="32"/>
          <w:szCs w:val="32"/>
          <w:highlight w:val="none"/>
          <w:u w:val="none"/>
        </w:rPr>
        <w:t>提出书面申诉。有关人民政府教育督导</w:t>
      </w:r>
      <w:r>
        <w:rPr>
          <w:rFonts w:hint="eastAsia" w:ascii="仿宋" w:hAnsi="仿宋" w:eastAsia="仿宋" w:cs="仿宋"/>
          <w:color w:val="auto"/>
          <w:sz w:val="32"/>
          <w:szCs w:val="32"/>
          <w:highlight w:val="none"/>
          <w:u w:val="none"/>
          <w:lang w:eastAsia="zh-CN"/>
        </w:rPr>
        <w:t>机构或人民政府</w:t>
      </w:r>
      <w:r>
        <w:rPr>
          <w:rFonts w:hint="eastAsia" w:ascii="仿宋" w:hAnsi="仿宋" w:eastAsia="仿宋" w:cs="仿宋"/>
          <w:color w:val="auto"/>
          <w:sz w:val="32"/>
          <w:szCs w:val="32"/>
          <w:highlight w:val="none"/>
          <w:u w:val="none"/>
        </w:rPr>
        <w:t>应当自收到申诉之日起60日内作出申诉处理决定，并将申诉处理决定反馈提出申诉的单位或个人。认为原问责决定有误的，应当及时告知原问责部门，原问责部门应当自收到申诉处理决定15日内予以纠正。</w:t>
      </w:r>
    </w:p>
    <w:p>
      <w:pPr>
        <w:keepNext w:val="0"/>
        <w:keepLines w:val="0"/>
        <w:pageBreakBefore w:val="0"/>
        <w:kinsoku/>
        <w:wordWrap/>
        <w:overflowPunct/>
        <w:topLinePunct w:val="0"/>
        <w:autoSpaceDE/>
        <w:autoSpaceDN/>
        <w:bidi w:val="0"/>
        <w:adjustRightInd/>
        <w:snapToGrid/>
        <w:spacing w:line="560" w:lineRule="exact"/>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val="en-US" w:eastAsia="zh-CN"/>
        </w:rPr>
        <w:t xml:space="preserve">    </w:t>
      </w:r>
      <w:r>
        <w:rPr>
          <w:rFonts w:hint="eastAsia" w:ascii="仿宋" w:hAnsi="仿宋" w:eastAsia="仿宋" w:cs="仿宋"/>
          <w:color w:val="auto"/>
          <w:sz w:val="32"/>
          <w:szCs w:val="32"/>
          <w:highlight w:val="none"/>
          <w:u w:val="none"/>
        </w:rPr>
        <w:t>复核、申诉期间，不停止问责决定的执行。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（七）资料归档。</w:t>
      </w:r>
      <w:r>
        <w:rPr>
          <w:rFonts w:hint="eastAsia" w:ascii="仿宋" w:hAnsi="仿宋" w:eastAsia="仿宋" w:cs="仿宋"/>
          <w:color w:val="auto"/>
          <w:sz w:val="32"/>
          <w:szCs w:val="32"/>
          <w:highlight w:val="none"/>
          <w:u w:val="none"/>
        </w:rPr>
        <w:t>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在复核申诉期满30天内对有关问责情况进行归档，提请有关人事部门将问责情况归入人事档案。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对于事实清楚、部门已达成共识或有政策规定要问责的情形，可直接实施问责。</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val="en-US" w:eastAsia="zh-CN"/>
        </w:rPr>
        <w:t>第七条 协同问责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rPr>
        <w:t>自治区及以下人民政府教育督导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应主动配合纪检监察机关、司法机关</w:t>
      </w:r>
      <w:r>
        <w:rPr>
          <w:rFonts w:hint="eastAsia" w:ascii="仿宋" w:hAnsi="仿宋" w:eastAsia="仿宋" w:cs="仿宋"/>
          <w:color w:val="auto"/>
          <w:sz w:val="32"/>
          <w:szCs w:val="32"/>
          <w:highlight w:val="none"/>
          <w:u w:val="none"/>
          <w:lang w:eastAsia="zh-CN"/>
        </w:rPr>
        <w:t>或相关部门</w:t>
      </w:r>
      <w:r>
        <w:rPr>
          <w:rFonts w:hint="eastAsia" w:ascii="仿宋" w:hAnsi="仿宋" w:eastAsia="仿宋" w:cs="仿宋"/>
          <w:color w:val="auto"/>
          <w:sz w:val="32"/>
          <w:szCs w:val="32"/>
          <w:highlight w:val="none"/>
          <w:u w:val="none"/>
        </w:rPr>
        <w:t>做好</w:t>
      </w:r>
      <w:r>
        <w:rPr>
          <w:rFonts w:hint="eastAsia" w:ascii="仿宋" w:hAnsi="仿宋" w:eastAsia="仿宋" w:cs="仿宋"/>
          <w:color w:val="auto"/>
          <w:sz w:val="32"/>
          <w:szCs w:val="32"/>
          <w:highlight w:val="none"/>
          <w:u w:val="none"/>
          <w:lang w:eastAsia="zh-CN"/>
        </w:rPr>
        <w:t>其他</w:t>
      </w:r>
      <w:r>
        <w:rPr>
          <w:rFonts w:hint="eastAsia" w:ascii="仿宋" w:hAnsi="仿宋" w:eastAsia="仿宋" w:cs="仿宋"/>
          <w:color w:val="auto"/>
          <w:sz w:val="32"/>
          <w:szCs w:val="32"/>
          <w:highlight w:val="none"/>
          <w:u w:val="none"/>
        </w:rPr>
        <w:t>问责工作。</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rPr>
        <w:t>涉及组织处理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纪律处分、追究法律责任等需要</w:t>
      </w:r>
      <w:r>
        <w:rPr>
          <w:rFonts w:hint="eastAsia" w:ascii="仿宋" w:hAnsi="仿宋" w:eastAsia="仿宋" w:cs="仿宋"/>
          <w:color w:val="auto"/>
          <w:sz w:val="32"/>
          <w:szCs w:val="32"/>
          <w:highlight w:val="none"/>
          <w:u w:val="none"/>
          <w:lang w:eastAsia="zh-CN"/>
        </w:rPr>
        <w:t>相关</w:t>
      </w:r>
      <w:r>
        <w:rPr>
          <w:rFonts w:hint="eastAsia" w:ascii="仿宋" w:hAnsi="仿宋" w:eastAsia="仿宋" w:cs="仿宋"/>
          <w:color w:val="auto"/>
          <w:sz w:val="32"/>
          <w:szCs w:val="32"/>
          <w:highlight w:val="none"/>
          <w:u w:val="none"/>
        </w:rPr>
        <w:t>部门实施的问责，由有关部门进行问责或处理。被问责对象可向作出相应决定的组织人事部门、纪检监察机关</w:t>
      </w:r>
      <w:r>
        <w:rPr>
          <w:rFonts w:hint="eastAsia" w:ascii="仿宋" w:hAnsi="仿宋" w:eastAsia="仿宋" w:cs="仿宋"/>
          <w:color w:val="auto"/>
          <w:sz w:val="32"/>
          <w:szCs w:val="32"/>
          <w:highlight w:val="none"/>
          <w:u w:val="none"/>
          <w:lang w:eastAsia="zh-CN"/>
        </w:rPr>
        <w:t>或相关部门</w:t>
      </w:r>
      <w:r>
        <w:rPr>
          <w:rFonts w:hint="eastAsia" w:ascii="仿宋" w:hAnsi="仿宋" w:eastAsia="仿宋" w:cs="仿宋"/>
          <w:color w:val="auto"/>
          <w:sz w:val="32"/>
          <w:szCs w:val="32"/>
          <w:highlight w:val="none"/>
          <w:u w:val="none"/>
        </w:rPr>
        <w:t>提出复核或申诉。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rPr>
        <w:t>依据法律规定</w:t>
      </w:r>
      <w:r>
        <w:rPr>
          <w:rFonts w:hint="eastAsia" w:ascii="仿宋" w:hAnsi="仿宋" w:eastAsia="仿宋" w:cs="仿宋"/>
          <w:color w:val="auto"/>
          <w:sz w:val="32"/>
          <w:szCs w:val="32"/>
          <w:highlight w:val="none"/>
          <w:u w:val="none"/>
          <w:lang w:eastAsia="zh-CN"/>
        </w:rPr>
        <w:t>对各类</w:t>
      </w:r>
      <w:r>
        <w:rPr>
          <w:rFonts w:hint="eastAsia" w:ascii="仿宋" w:hAnsi="仿宋" w:eastAsia="仿宋" w:cs="仿宋"/>
          <w:color w:val="auto"/>
          <w:sz w:val="32"/>
          <w:szCs w:val="32"/>
          <w:highlight w:val="none"/>
          <w:u w:val="none"/>
        </w:rPr>
        <w:t>学校和其他教育机构应予以行政处罚的，由教育、人力资源社会保障、市场监管</w:t>
      </w:r>
      <w:r>
        <w:rPr>
          <w:rFonts w:hint="eastAsia" w:ascii="仿宋" w:hAnsi="仿宋" w:eastAsia="仿宋" w:cs="仿宋"/>
          <w:color w:val="auto"/>
          <w:sz w:val="32"/>
          <w:szCs w:val="32"/>
          <w:highlight w:val="none"/>
          <w:u w:val="none"/>
          <w:lang w:eastAsia="zh-CN"/>
        </w:rPr>
        <w:t>等</w:t>
      </w:r>
      <w:r>
        <w:rPr>
          <w:rFonts w:hint="eastAsia" w:ascii="仿宋" w:hAnsi="仿宋" w:eastAsia="仿宋" w:cs="仿宋"/>
          <w:color w:val="auto"/>
          <w:sz w:val="32"/>
          <w:szCs w:val="32"/>
          <w:highlight w:val="none"/>
          <w:u w:val="none"/>
        </w:rPr>
        <w:t>部门或者其他</w:t>
      </w:r>
      <w:r>
        <w:rPr>
          <w:rFonts w:hint="eastAsia" w:ascii="仿宋" w:hAnsi="仿宋" w:eastAsia="仿宋" w:cs="仿宋"/>
          <w:color w:val="auto"/>
          <w:sz w:val="32"/>
          <w:szCs w:val="32"/>
          <w:highlight w:val="none"/>
          <w:u w:val="none"/>
          <w:lang w:eastAsia="zh-CN"/>
        </w:rPr>
        <w:t>相</w:t>
      </w:r>
      <w:r>
        <w:rPr>
          <w:rFonts w:hint="eastAsia" w:ascii="仿宋" w:hAnsi="仿宋" w:eastAsia="仿宋" w:cs="仿宋"/>
          <w:color w:val="auto"/>
          <w:sz w:val="32"/>
          <w:szCs w:val="32"/>
          <w:highlight w:val="none"/>
          <w:u w:val="none"/>
        </w:rPr>
        <w:t>关</w:t>
      </w:r>
      <w:r>
        <w:rPr>
          <w:rFonts w:hint="eastAsia" w:ascii="仿宋" w:hAnsi="仿宋" w:eastAsia="仿宋" w:cs="仿宋"/>
          <w:color w:val="auto"/>
          <w:sz w:val="32"/>
          <w:szCs w:val="32"/>
          <w:highlight w:val="none"/>
          <w:u w:val="none"/>
          <w:lang w:eastAsia="zh-CN"/>
        </w:rPr>
        <w:t>单位</w:t>
      </w:r>
      <w:r>
        <w:rPr>
          <w:rFonts w:hint="eastAsia" w:ascii="仿宋" w:hAnsi="仿宋" w:eastAsia="仿宋" w:cs="仿宋"/>
          <w:color w:val="auto"/>
          <w:sz w:val="32"/>
          <w:szCs w:val="32"/>
          <w:highlight w:val="none"/>
          <w:u w:val="none"/>
        </w:rPr>
        <w:t>依据职责分工</w:t>
      </w:r>
      <w:r>
        <w:rPr>
          <w:rFonts w:hint="eastAsia" w:ascii="仿宋" w:hAnsi="仿宋" w:eastAsia="仿宋" w:cs="仿宋"/>
          <w:color w:val="auto"/>
          <w:sz w:val="32"/>
          <w:szCs w:val="32"/>
          <w:highlight w:val="none"/>
          <w:u w:val="none"/>
          <w:lang w:eastAsia="zh-CN"/>
        </w:rPr>
        <w:t>，按规定处理。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（三）民办</w:t>
      </w:r>
      <w:r>
        <w:rPr>
          <w:rFonts w:hint="eastAsia" w:ascii="仿宋" w:hAnsi="仿宋" w:eastAsia="仿宋" w:cs="仿宋"/>
          <w:color w:val="auto"/>
          <w:sz w:val="32"/>
          <w:szCs w:val="32"/>
          <w:highlight w:val="none"/>
          <w:u w:val="none"/>
        </w:rPr>
        <w:t>学校和其他教育机构举办者及其实际控制人、决策机构或者监督机构组成人员，违反《中华人民共和国民办教育促进法》《中华人民共和国民办教育促进法实施条例》等法律法规</w:t>
      </w:r>
      <w:r>
        <w:rPr>
          <w:rFonts w:hint="eastAsia" w:ascii="仿宋" w:hAnsi="仿宋" w:eastAsia="仿宋" w:cs="仿宋"/>
          <w:color w:val="auto"/>
          <w:sz w:val="32"/>
          <w:szCs w:val="32"/>
          <w:highlight w:val="none"/>
          <w:u w:val="none"/>
          <w:lang w:eastAsia="zh-CN"/>
        </w:rPr>
        <w:t>的</w:t>
      </w:r>
      <w:r>
        <w:rPr>
          <w:rFonts w:hint="eastAsia" w:ascii="仿宋" w:hAnsi="仿宋" w:eastAsia="仿宋" w:cs="仿宋"/>
          <w:color w:val="auto"/>
          <w:sz w:val="32"/>
          <w:szCs w:val="32"/>
          <w:highlight w:val="none"/>
          <w:u w:val="none"/>
        </w:rPr>
        <w:t>，由教育、人力资源社会保障、市场监管</w:t>
      </w:r>
      <w:r>
        <w:rPr>
          <w:rFonts w:hint="eastAsia" w:ascii="仿宋" w:hAnsi="仿宋" w:eastAsia="仿宋" w:cs="仿宋"/>
          <w:color w:val="auto"/>
          <w:sz w:val="32"/>
          <w:szCs w:val="32"/>
          <w:highlight w:val="none"/>
          <w:u w:val="none"/>
          <w:lang w:eastAsia="zh-CN"/>
        </w:rPr>
        <w:t>等</w:t>
      </w:r>
      <w:r>
        <w:rPr>
          <w:rFonts w:hint="eastAsia" w:ascii="仿宋" w:hAnsi="仿宋" w:eastAsia="仿宋" w:cs="仿宋"/>
          <w:color w:val="auto"/>
          <w:sz w:val="32"/>
          <w:szCs w:val="32"/>
          <w:highlight w:val="none"/>
          <w:u w:val="none"/>
        </w:rPr>
        <w:t>部门或者其他</w:t>
      </w:r>
      <w:r>
        <w:rPr>
          <w:rFonts w:hint="eastAsia" w:ascii="仿宋" w:hAnsi="仿宋" w:eastAsia="仿宋" w:cs="仿宋"/>
          <w:color w:val="auto"/>
          <w:sz w:val="32"/>
          <w:szCs w:val="32"/>
          <w:highlight w:val="none"/>
          <w:u w:val="none"/>
          <w:lang w:eastAsia="zh-CN"/>
        </w:rPr>
        <w:t>相</w:t>
      </w:r>
      <w:r>
        <w:rPr>
          <w:rFonts w:hint="eastAsia" w:ascii="仿宋" w:hAnsi="仿宋" w:eastAsia="仿宋" w:cs="仿宋"/>
          <w:color w:val="auto"/>
          <w:sz w:val="32"/>
          <w:szCs w:val="32"/>
          <w:highlight w:val="none"/>
          <w:u w:val="none"/>
        </w:rPr>
        <w:t>关</w:t>
      </w:r>
      <w:r>
        <w:rPr>
          <w:rFonts w:hint="eastAsia" w:ascii="仿宋" w:hAnsi="仿宋" w:eastAsia="仿宋" w:cs="仿宋"/>
          <w:color w:val="auto"/>
          <w:sz w:val="32"/>
          <w:szCs w:val="32"/>
          <w:highlight w:val="none"/>
          <w:u w:val="none"/>
          <w:lang w:eastAsia="zh-CN"/>
        </w:rPr>
        <w:t>单位</w:t>
      </w:r>
      <w:r>
        <w:rPr>
          <w:rFonts w:hint="eastAsia" w:ascii="仿宋" w:hAnsi="仿宋" w:eastAsia="仿宋" w:cs="仿宋"/>
          <w:color w:val="auto"/>
          <w:sz w:val="32"/>
          <w:szCs w:val="32"/>
          <w:highlight w:val="none"/>
          <w:u w:val="none"/>
        </w:rPr>
        <w:t>依据职责分工责令限期改正，退还所收费用后没收违法所得、罚款，依法对有关人员予以从业禁止处罚，并纳入其诚信记录。</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default"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rPr>
        <w:t>（</w:t>
      </w:r>
      <w:r>
        <w:rPr>
          <w:rFonts w:hint="eastAsia" w:ascii="仿宋" w:hAnsi="仿宋" w:eastAsia="仿宋" w:cs="仿宋"/>
          <w:color w:val="auto"/>
          <w:sz w:val="32"/>
          <w:szCs w:val="32"/>
          <w:highlight w:val="none"/>
          <w:u w:val="none"/>
          <w:lang w:val="en-US" w:eastAsia="zh-CN"/>
        </w:rPr>
        <w:t>四</w:t>
      </w:r>
      <w:r>
        <w:rPr>
          <w:rFonts w:hint="eastAsia" w:ascii="仿宋" w:hAnsi="仿宋" w:eastAsia="仿宋" w:cs="仿宋"/>
          <w:color w:val="auto"/>
          <w:sz w:val="32"/>
          <w:szCs w:val="32"/>
          <w:highlight w:val="none"/>
          <w:u w:val="none"/>
        </w:rPr>
        <w:t>）公职人员涉嫌违法犯罪的，由具有管辖权限</w:t>
      </w:r>
      <w:r>
        <w:rPr>
          <w:rFonts w:hint="eastAsia" w:ascii="仿宋" w:hAnsi="仿宋" w:eastAsia="仿宋" w:cs="仿宋"/>
          <w:color w:val="auto"/>
          <w:sz w:val="32"/>
          <w:szCs w:val="32"/>
          <w:highlight w:val="none"/>
          <w:u w:val="none"/>
          <w:lang w:eastAsia="zh-CN"/>
        </w:rPr>
        <w:t>的</w:t>
      </w:r>
      <w:r>
        <w:rPr>
          <w:rFonts w:hint="eastAsia" w:ascii="仿宋" w:hAnsi="仿宋" w:eastAsia="仿宋" w:cs="仿宋"/>
          <w:color w:val="auto"/>
          <w:sz w:val="32"/>
          <w:szCs w:val="32"/>
          <w:highlight w:val="none"/>
          <w:u w:val="none"/>
        </w:rPr>
        <w:t>监察机关处理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其他人员涉嫌违法犯罪的，由被督导问责单位所在地公安机关或司法机关依法处理。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val="en-US" w:eastAsia="zh-CN"/>
        </w:rPr>
        <w:t>第八条 问责监管及结果运用</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（一）</w:t>
      </w:r>
      <w:r>
        <w:rPr>
          <w:rFonts w:hint="eastAsia" w:ascii="仿宋" w:hAnsi="仿宋" w:eastAsia="仿宋" w:cs="仿宋"/>
          <w:color w:val="auto"/>
          <w:sz w:val="32"/>
          <w:szCs w:val="32"/>
          <w:highlight w:val="none"/>
          <w:u w:val="none"/>
        </w:rPr>
        <w:t>上级人民政府教育督导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负责对下一级人民政府教育督导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教育督导问责工作的监督。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（二）</w:t>
      </w:r>
      <w:r>
        <w:rPr>
          <w:rFonts w:hint="eastAsia" w:ascii="仿宋" w:hAnsi="仿宋" w:eastAsia="仿宋" w:cs="仿宋"/>
          <w:color w:val="auto"/>
          <w:sz w:val="32"/>
          <w:szCs w:val="32"/>
          <w:highlight w:val="none"/>
          <w:u w:val="none"/>
        </w:rPr>
        <w:t>自治区级及以下人民政府教育督导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要定期将本行政区域内的问责情况报送上一级人民政府教育督导</w:t>
      </w:r>
      <w:r>
        <w:rPr>
          <w:rFonts w:hint="eastAsia" w:ascii="仿宋" w:hAnsi="仿宋" w:eastAsia="仿宋" w:cs="仿宋"/>
          <w:color w:val="auto"/>
          <w:sz w:val="32"/>
          <w:szCs w:val="32"/>
          <w:highlight w:val="none"/>
          <w:u w:val="none"/>
          <w:lang w:eastAsia="zh-CN"/>
        </w:rPr>
        <w:t>机构</w:t>
      </w:r>
      <w:r>
        <w:rPr>
          <w:rFonts w:hint="eastAsia" w:ascii="仿宋" w:hAnsi="仿宋" w:eastAsia="仿宋" w:cs="仿宋"/>
          <w:color w:val="auto"/>
          <w:sz w:val="32"/>
          <w:szCs w:val="32"/>
          <w:highlight w:val="none"/>
          <w:u w:val="none"/>
        </w:rPr>
        <w:t>备案。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r>
        <w:rPr>
          <w:rFonts w:hint="eastAsia" w:ascii="仿宋" w:hAnsi="仿宋" w:eastAsia="仿宋" w:cs="仿宋"/>
          <w:color w:val="auto"/>
          <w:sz w:val="32"/>
          <w:szCs w:val="32"/>
          <w:highlight w:val="none"/>
          <w:u w:val="none"/>
          <w:lang w:eastAsia="zh-CN"/>
        </w:rPr>
        <w:t>（三）</w:t>
      </w:r>
      <w:r>
        <w:rPr>
          <w:rFonts w:hint="eastAsia" w:ascii="仿宋" w:hAnsi="仿宋" w:eastAsia="仿宋" w:cs="仿宋"/>
          <w:color w:val="auto"/>
          <w:sz w:val="32"/>
          <w:szCs w:val="32"/>
          <w:highlight w:val="none"/>
          <w:u w:val="none"/>
        </w:rPr>
        <w:t>问责情况应作为单位或个人在考核、晋升、评优、表彰等方面的重要依据。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val="en-US" w:eastAsia="zh-CN"/>
        </w:rPr>
        <w:t>第九条 附则</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（一）各地可根据本地工作实际制定贯彻落实措施。</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（二）</w:t>
      </w:r>
      <w:r>
        <w:rPr>
          <w:rFonts w:hint="eastAsia" w:ascii="仿宋" w:hAnsi="仿宋" w:eastAsia="仿宋" w:cs="仿宋"/>
          <w:color w:val="auto"/>
          <w:sz w:val="32"/>
          <w:szCs w:val="32"/>
          <w:highlight w:val="none"/>
          <w:u w:val="none"/>
        </w:rPr>
        <w:t>本细则由广西壮族自治区人民政府教育督导委员会办公室负责解释。</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rPr>
        <w:t>附件</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lang w:val="en-US" w:eastAsia="zh-CN"/>
        </w:rPr>
        <w:t>1.</w:t>
      </w:r>
      <w:r>
        <w:rPr>
          <w:rFonts w:hint="eastAsia" w:ascii="仿宋" w:hAnsi="仿宋" w:eastAsia="仿宋" w:cs="仿宋"/>
          <w:color w:val="auto"/>
          <w:sz w:val="32"/>
          <w:szCs w:val="32"/>
          <w:highlight w:val="none"/>
          <w:u w:val="none"/>
        </w:rPr>
        <w:t>教育督导问责情形</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val="en-US" w:eastAsia="zh-CN"/>
        </w:rPr>
        <w:t>2.教育督导问责方式</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val="en-US" w:eastAsia="zh-CN"/>
        </w:rPr>
        <w:t>3.</w:t>
      </w:r>
      <w:r>
        <w:rPr>
          <w:rFonts w:hint="eastAsia" w:ascii="仿宋" w:hAnsi="仿宋" w:eastAsia="仿宋" w:cs="仿宋"/>
          <w:color w:val="auto"/>
          <w:sz w:val="32"/>
          <w:szCs w:val="32"/>
          <w:highlight w:val="none"/>
          <w:u w:val="none"/>
          <w:lang w:eastAsia="zh-CN"/>
        </w:rPr>
        <w:t>教育督导问责决定书（模板）</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val="en-US" w:eastAsia="zh-CN"/>
        </w:rPr>
        <w:t>4.</w:t>
      </w:r>
      <w:r>
        <w:rPr>
          <w:rFonts w:hint="eastAsia" w:ascii="仿宋" w:hAnsi="仿宋" w:eastAsia="仿宋" w:cs="仿宋"/>
          <w:color w:val="auto"/>
          <w:sz w:val="32"/>
          <w:szCs w:val="32"/>
          <w:highlight w:val="none"/>
          <w:u w:val="none"/>
          <w:lang w:eastAsia="zh-CN"/>
        </w:rPr>
        <w:t>教育督导问责复核决定书（模板）</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val="en-US" w:eastAsia="zh-CN"/>
        </w:rPr>
        <w:t>5.</w:t>
      </w:r>
      <w:r>
        <w:rPr>
          <w:rFonts w:hint="eastAsia" w:ascii="仿宋" w:hAnsi="仿宋" w:eastAsia="仿宋" w:cs="仿宋"/>
          <w:color w:val="auto"/>
          <w:sz w:val="32"/>
          <w:szCs w:val="32"/>
          <w:highlight w:val="none"/>
          <w:u w:val="none"/>
          <w:lang w:eastAsia="zh-CN"/>
        </w:rPr>
        <w:t>教育督导问责申诉处理决定书（模板）</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6.约谈记录（模板）</w:t>
      </w:r>
    </w:p>
    <w:p>
      <w:pPr>
        <w:keepNext w:val="0"/>
        <w:keepLines w:val="0"/>
        <w:pageBreakBefore w:val="0"/>
        <w:kinsoku/>
        <w:wordWrap/>
        <w:overflowPunct/>
        <w:topLinePunct w:val="0"/>
        <w:autoSpaceDE/>
        <w:autoSpaceDN/>
        <w:bidi w:val="0"/>
        <w:adjustRightInd/>
        <w:snapToGrid/>
        <w:spacing w:line="560" w:lineRule="exact"/>
        <w:ind w:firstLine="1600" w:firstLineChars="500"/>
        <w:rPr>
          <w:rFonts w:hint="default" w:ascii="仿宋" w:hAnsi="仿宋" w:eastAsia="仿宋" w:cs="仿宋"/>
          <w:color w:val="auto"/>
          <w:sz w:val="32"/>
          <w:szCs w:val="32"/>
          <w:highlight w:val="none"/>
          <w:u w:val="none"/>
          <w:lang w:val="en-US" w:eastAsia="zh-CN"/>
        </w:rPr>
      </w:pPr>
    </w:p>
    <w:p>
      <w:pPr>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br w:type="page"/>
      </w:r>
    </w:p>
    <w:p>
      <w:pPr>
        <w:keepNext w:val="0"/>
        <w:keepLines w:val="0"/>
        <w:pageBreakBefore w:val="0"/>
        <w:kinsoku/>
        <w:wordWrap/>
        <w:overflowPunct/>
        <w:topLinePunct w:val="0"/>
        <w:autoSpaceDE/>
        <w:autoSpaceDN/>
        <w:bidi w:val="0"/>
        <w:adjustRightInd/>
        <w:snapToGrid/>
        <w:spacing w:line="560" w:lineRule="exact"/>
        <w:rPr>
          <w:rFonts w:hint="eastAsia" w:ascii="黑体" w:hAnsi="黑体" w:eastAsia="黑体" w:cs="黑体"/>
          <w:color w:val="auto"/>
          <w:sz w:val="32"/>
          <w:szCs w:val="32"/>
          <w:highlight w:val="none"/>
          <w:u w:val="none"/>
          <w:lang w:eastAsia="zh-CN"/>
        </w:rPr>
      </w:pPr>
      <w:r>
        <w:rPr>
          <w:rFonts w:hint="eastAsia" w:ascii="黑体" w:hAnsi="黑体" w:eastAsia="黑体" w:cs="黑体"/>
          <w:color w:val="auto"/>
          <w:sz w:val="32"/>
          <w:szCs w:val="32"/>
          <w:highlight w:val="none"/>
          <w:u w:val="none"/>
        </w:rPr>
        <w:t>附件</w:t>
      </w:r>
      <w:r>
        <w:rPr>
          <w:rFonts w:hint="eastAsia" w:ascii="黑体" w:hAnsi="黑体" w:eastAsia="黑体" w:cs="黑体"/>
          <w:color w:val="auto"/>
          <w:sz w:val="32"/>
          <w:szCs w:val="32"/>
          <w:highlight w:val="none"/>
          <w:u w:val="none"/>
          <w:lang w:val="en-US" w:eastAsia="zh-CN"/>
        </w:rPr>
        <w:t>1</w:t>
      </w:r>
    </w:p>
    <w:p>
      <w:pPr>
        <w:keepNext w:val="0"/>
        <w:keepLines w:val="0"/>
        <w:pageBreakBefore w:val="0"/>
        <w:kinsoku/>
        <w:wordWrap/>
        <w:overflowPunct/>
        <w:topLinePunct w:val="0"/>
        <w:autoSpaceDE/>
        <w:autoSpaceDN/>
        <w:bidi w:val="0"/>
        <w:adjustRightInd/>
        <w:snapToGrid/>
        <w:spacing w:line="560" w:lineRule="exact"/>
        <w:jc w:val="center"/>
        <w:rPr>
          <w:rFonts w:hint="eastAsia" w:ascii="方正小标宋简体" w:hAnsi="方正小标宋简体" w:eastAsia="方正小标宋简体" w:cs="方正小标宋简体"/>
          <w:color w:val="auto"/>
          <w:sz w:val="44"/>
          <w:szCs w:val="44"/>
          <w:highlight w:val="none"/>
          <w:u w:val="none"/>
        </w:rPr>
      </w:pPr>
      <w:r>
        <w:rPr>
          <w:rFonts w:hint="eastAsia" w:ascii="方正小标宋简体" w:hAnsi="方正小标宋简体" w:eastAsia="方正小标宋简体" w:cs="方正小标宋简体"/>
          <w:color w:val="auto"/>
          <w:sz w:val="44"/>
          <w:szCs w:val="44"/>
          <w:highlight w:val="none"/>
          <w:u w:val="none"/>
        </w:rPr>
        <w:t>教育督导问责情形</w:t>
      </w:r>
    </w:p>
    <w:p>
      <w:pPr>
        <w:keepNext w:val="0"/>
        <w:keepLines w:val="0"/>
        <w:pageBreakBefore w:val="0"/>
        <w:kinsoku/>
        <w:wordWrap/>
        <w:overflowPunct/>
        <w:topLinePunct w:val="0"/>
        <w:autoSpaceDE/>
        <w:autoSpaceDN/>
        <w:bidi w:val="0"/>
        <w:adjustRightInd/>
        <w:snapToGrid/>
        <w:spacing w:line="560" w:lineRule="exact"/>
        <w:jc w:val="center"/>
        <w:rPr>
          <w:rFonts w:hint="eastAsia" w:ascii="方正小标宋简体" w:hAnsi="方正小标宋简体" w:eastAsia="方正小标宋简体" w:cs="方正小标宋简体"/>
          <w:color w:val="auto"/>
          <w:sz w:val="44"/>
          <w:szCs w:val="44"/>
          <w:highlight w:val="none"/>
          <w:u w:val="none"/>
        </w:rPr>
      </w:pPr>
    </w:p>
    <w:tbl>
      <w:tblPr>
        <w:tblStyle w:val="5"/>
        <w:tblW w:w="9311" w:type="dxa"/>
        <w:jc w:val="center"/>
        <w:tblLayout w:type="fixed"/>
        <w:tblCellMar>
          <w:top w:w="0" w:type="dxa"/>
          <w:left w:w="0" w:type="dxa"/>
          <w:bottom w:w="0" w:type="dxa"/>
          <w:right w:w="0" w:type="dxa"/>
        </w:tblCellMar>
      </w:tblPr>
      <w:tblGrid>
        <w:gridCol w:w="834"/>
        <w:gridCol w:w="8477"/>
      </w:tblGrid>
      <w:tr>
        <w:tblPrEx>
          <w:tblCellMar>
            <w:top w:w="0" w:type="dxa"/>
            <w:left w:w="0" w:type="dxa"/>
            <w:bottom w:w="0" w:type="dxa"/>
            <w:right w:w="0" w:type="dxa"/>
          </w:tblCellMar>
        </w:tblPrEx>
        <w:trPr>
          <w:trHeight w:val="515" w:hRule="atLeast"/>
          <w:jc w:val="center"/>
        </w:trPr>
        <w:tc>
          <w:tcPr>
            <w:tcW w:w="931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宋体" w:hAnsi="宋体" w:eastAsia="宋体" w:cs="宋体"/>
                <w:b w:val="0"/>
                <w:bCs/>
                <w:color w:val="auto"/>
                <w:sz w:val="24"/>
                <w:szCs w:val="24"/>
                <w:highlight w:val="none"/>
                <w:u w:val="none"/>
              </w:rPr>
            </w:pPr>
            <w:r>
              <w:rPr>
                <w:rFonts w:hint="eastAsia" w:ascii="黑体" w:hAnsi="黑体" w:eastAsia="黑体" w:cs="黑体"/>
                <w:b w:val="0"/>
                <w:bCs/>
                <w:color w:val="auto"/>
                <w:sz w:val="24"/>
                <w:szCs w:val="24"/>
                <w:highlight w:val="none"/>
                <w:u w:val="none"/>
                <w:lang w:val="en-US" w:eastAsia="zh-CN"/>
              </w:rPr>
              <w:t>一、自治区</w:t>
            </w:r>
            <w:r>
              <w:rPr>
                <w:rFonts w:hint="eastAsia" w:ascii="黑体" w:hAnsi="黑体" w:eastAsia="黑体" w:cs="黑体"/>
                <w:b w:val="0"/>
                <w:bCs/>
                <w:color w:val="auto"/>
                <w:kern w:val="0"/>
                <w:sz w:val="24"/>
                <w:szCs w:val="24"/>
                <w:highlight w:val="none"/>
                <w:u w:val="none"/>
              </w:rPr>
              <w:t>及以下人民政府和相关职能部门及其相关责任人</w:t>
            </w:r>
          </w:p>
        </w:tc>
      </w:tr>
      <w:tr>
        <w:tblPrEx>
          <w:tblCellMar>
            <w:top w:w="0" w:type="dxa"/>
            <w:left w:w="0" w:type="dxa"/>
            <w:bottom w:w="0" w:type="dxa"/>
            <w:right w:w="0" w:type="dxa"/>
          </w:tblCellMar>
        </w:tblPrEx>
        <w:trPr>
          <w:trHeight w:val="1022"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1</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rPr>
              <w:t>贯彻落实党的教育方针和党中央、国务院教育决策部署不力，对学校思想政治教育不重视，履行规划、建设、投入、人员编制、待遇保障、监督管理、</w:t>
            </w:r>
            <w:r>
              <w:rPr>
                <w:rFonts w:hint="eastAsia" w:ascii="宋体" w:hAnsi="宋体" w:eastAsia="宋体" w:cs="宋体"/>
                <w:color w:val="auto"/>
                <w:sz w:val="24"/>
                <w:szCs w:val="24"/>
                <w:highlight w:val="none"/>
                <w:u w:val="none"/>
                <w:lang w:eastAsia="zh-CN"/>
              </w:rPr>
              <w:t>民族团结进步教育、</w:t>
            </w:r>
            <w:r>
              <w:rPr>
                <w:rFonts w:hint="eastAsia" w:ascii="宋体" w:hAnsi="宋体" w:eastAsia="宋体" w:cs="宋体"/>
                <w:color w:val="auto"/>
                <w:sz w:val="24"/>
                <w:szCs w:val="24"/>
                <w:highlight w:val="none"/>
                <w:u w:val="none"/>
              </w:rPr>
              <w:t>语言文字工作等教育职责不到位，严重影响本地区教育发展。</w:t>
            </w:r>
          </w:p>
        </w:tc>
      </w:tr>
      <w:tr>
        <w:tblPrEx>
          <w:tblCellMar>
            <w:top w:w="0" w:type="dxa"/>
            <w:left w:w="0" w:type="dxa"/>
            <w:bottom w:w="0" w:type="dxa"/>
            <w:right w:w="0" w:type="dxa"/>
          </w:tblCellMar>
        </w:tblPrEx>
        <w:trPr>
          <w:trHeight w:val="695"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2</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rPr>
              <w:t>违反有关教育法律法规，</w:t>
            </w:r>
            <w:r>
              <w:rPr>
                <w:rFonts w:hint="eastAsia" w:ascii="宋体" w:hAnsi="宋体" w:eastAsia="宋体" w:cs="宋体"/>
                <w:color w:val="auto"/>
                <w:sz w:val="24"/>
                <w:szCs w:val="24"/>
                <w:highlight w:val="none"/>
                <w:u w:val="none"/>
                <w:lang w:eastAsia="zh-CN"/>
              </w:rPr>
              <w:t>落实新时代教育评价改革不到位，</w:t>
            </w:r>
            <w:r>
              <w:rPr>
                <w:rFonts w:hint="eastAsia" w:ascii="宋体" w:hAnsi="宋体" w:eastAsia="宋体" w:cs="宋体"/>
                <w:color w:val="auto"/>
                <w:sz w:val="24"/>
                <w:szCs w:val="24"/>
                <w:highlight w:val="none"/>
                <w:u w:val="none"/>
              </w:rPr>
              <w:t>学校办学行为不规范，整体教育教学质量持续下降、教育结构失衡、侵犯学校合法权益、群众满意度低。</w:t>
            </w:r>
          </w:p>
        </w:tc>
      </w:tr>
      <w:tr>
        <w:tblPrEx>
          <w:tblCellMar>
            <w:top w:w="0" w:type="dxa"/>
            <w:left w:w="0" w:type="dxa"/>
            <w:bottom w:w="0" w:type="dxa"/>
            <w:right w:w="0" w:type="dxa"/>
          </w:tblCellMar>
        </w:tblPrEx>
        <w:trPr>
          <w:trHeight w:val="476"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3</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rPr>
              <w:t>教育攻坚任务完成严重滞后，未按时保质保量完成规定目标任务。</w:t>
            </w:r>
          </w:p>
        </w:tc>
      </w:tr>
      <w:tr>
        <w:tblPrEx>
          <w:tblCellMar>
            <w:top w:w="0" w:type="dxa"/>
            <w:left w:w="0" w:type="dxa"/>
            <w:bottom w:w="0" w:type="dxa"/>
            <w:right w:w="0" w:type="dxa"/>
          </w:tblCellMar>
        </w:tblPrEx>
        <w:trPr>
          <w:trHeight w:val="461"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4</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rPr>
              <w:t>教育群体性事件多发高发、应对不力、群众反映强烈。</w:t>
            </w:r>
          </w:p>
        </w:tc>
      </w:tr>
      <w:tr>
        <w:tblPrEx>
          <w:tblCellMar>
            <w:top w:w="0" w:type="dxa"/>
            <w:left w:w="0" w:type="dxa"/>
            <w:bottom w:w="0" w:type="dxa"/>
            <w:right w:w="0" w:type="dxa"/>
          </w:tblCellMar>
        </w:tblPrEx>
        <w:trPr>
          <w:trHeight w:val="783"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5</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因履行教育职责严重失职、安全风险防控体系建设保障或卫生防疫不力，导致发生重大安全事故或重大涉校案（事）件。</w:t>
            </w:r>
          </w:p>
        </w:tc>
      </w:tr>
      <w:tr>
        <w:tblPrEx>
          <w:tblCellMar>
            <w:top w:w="0" w:type="dxa"/>
            <w:left w:w="0" w:type="dxa"/>
            <w:bottom w:w="0" w:type="dxa"/>
            <w:right w:w="0" w:type="dxa"/>
          </w:tblCellMar>
        </w:tblPrEx>
        <w:trPr>
          <w:trHeight w:val="453"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6</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对教育督导发现的问题整改不力、推诿扯皮、不作为等导致没有完成整改落实任务。</w:t>
            </w:r>
          </w:p>
        </w:tc>
      </w:tr>
      <w:tr>
        <w:tblPrEx>
          <w:tblCellMar>
            <w:top w:w="0" w:type="dxa"/>
            <w:left w:w="0" w:type="dxa"/>
            <w:bottom w:w="0" w:type="dxa"/>
            <w:right w:w="0" w:type="dxa"/>
          </w:tblCellMar>
        </w:tblPrEx>
        <w:trPr>
          <w:trHeight w:val="663" w:hRule="atLeast"/>
          <w:jc w:val="center"/>
        </w:trPr>
        <w:tc>
          <w:tcPr>
            <w:tcW w:w="8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7</w:t>
            </w:r>
          </w:p>
        </w:tc>
        <w:tc>
          <w:tcPr>
            <w:tcW w:w="847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下级人民政府、所辖（属）学校和行政区域内其他教育机构对发现的问题整改不力或整改后出现严重反弹。</w:t>
            </w:r>
          </w:p>
        </w:tc>
      </w:tr>
      <w:tr>
        <w:tblPrEx>
          <w:tblCellMar>
            <w:top w:w="0" w:type="dxa"/>
            <w:left w:w="0" w:type="dxa"/>
            <w:bottom w:w="0" w:type="dxa"/>
            <w:right w:w="0" w:type="dxa"/>
          </w:tblCellMar>
        </w:tblPrEx>
        <w:trPr>
          <w:trHeight w:val="449" w:hRule="atLeast"/>
          <w:jc w:val="center"/>
        </w:trPr>
        <w:tc>
          <w:tcPr>
            <w:tcW w:w="83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8</w:t>
            </w:r>
          </w:p>
        </w:tc>
        <w:tc>
          <w:tcPr>
            <w:tcW w:w="847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阻挠、干扰或不配合教育督导工作，提供虚假信息，威胁恐吓、打击报复教育督导人员。</w:t>
            </w:r>
          </w:p>
        </w:tc>
      </w:tr>
      <w:tr>
        <w:tblPrEx>
          <w:tblCellMar>
            <w:top w:w="0" w:type="dxa"/>
            <w:left w:w="0" w:type="dxa"/>
            <w:bottom w:w="0" w:type="dxa"/>
            <w:right w:w="0" w:type="dxa"/>
          </w:tblCellMar>
        </w:tblPrEx>
        <w:trPr>
          <w:trHeight w:val="432"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9</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其他应当问责的情形。</w:t>
            </w:r>
          </w:p>
        </w:tc>
      </w:tr>
      <w:tr>
        <w:tblPrEx>
          <w:tblCellMar>
            <w:top w:w="0" w:type="dxa"/>
            <w:left w:w="0" w:type="dxa"/>
            <w:bottom w:w="0" w:type="dxa"/>
            <w:right w:w="0" w:type="dxa"/>
          </w:tblCellMar>
        </w:tblPrEx>
        <w:trPr>
          <w:trHeight w:val="472" w:hRule="atLeast"/>
          <w:jc w:val="center"/>
        </w:trPr>
        <w:tc>
          <w:tcPr>
            <w:tcW w:w="9311" w:type="dxa"/>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left"/>
              <w:textAlignment w:val="center"/>
              <w:rPr>
                <w:rFonts w:hint="eastAsia" w:ascii="宋体" w:hAnsi="宋体" w:eastAsia="宋体" w:cs="宋体"/>
                <w:color w:val="auto"/>
                <w:sz w:val="24"/>
                <w:szCs w:val="24"/>
                <w:highlight w:val="none"/>
                <w:u w:val="none"/>
                <w:lang w:eastAsia="zh-CN"/>
              </w:rPr>
            </w:pPr>
            <w:r>
              <w:rPr>
                <w:rFonts w:hint="eastAsia" w:ascii="黑体" w:hAnsi="黑体" w:eastAsia="黑体" w:cs="黑体"/>
                <w:b w:val="0"/>
                <w:bCs/>
                <w:color w:val="auto"/>
                <w:sz w:val="24"/>
                <w:szCs w:val="24"/>
                <w:highlight w:val="none"/>
                <w:u w:val="none"/>
                <w:lang w:val="en-US" w:eastAsia="zh-CN"/>
              </w:rPr>
              <w:t>二、各级各类学校和其他教育机构及其相关责任人</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1</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贯彻落实党的教育方针和党中央、国务院教育决策部署不力，</w:t>
            </w:r>
            <w:r>
              <w:rPr>
                <w:rFonts w:hint="eastAsia" w:ascii="宋体" w:hAnsi="宋体" w:eastAsia="宋体" w:cs="宋体"/>
                <w:color w:val="auto"/>
                <w:sz w:val="24"/>
                <w:szCs w:val="24"/>
                <w:highlight w:val="none"/>
                <w:u w:val="none"/>
                <w:lang w:eastAsia="zh-CN"/>
              </w:rPr>
              <w:t>基层党组织建设和意识形态责任制落实不到位，</w:t>
            </w:r>
            <w:r>
              <w:rPr>
                <w:rFonts w:hint="eastAsia" w:ascii="宋体" w:hAnsi="宋体" w:eastAsia="宋体" w:cs="宋体"/>
                <w:color w:val="auto"/>
                <w:sz w:val="24"/>
                <w:szCs w:val="24"/>
                <w:highlight w:val="none"/>
                <w:u w:val="none"/>
              </w:rPr>
              <w:t>在各级教育督导机构组织的评估监测、督导检查工作中未达到合格（通过）标准。</w:t>
            </w:r>
          </w:p>
        </w:tc>
      </w:tr>
      <w:tr>
        <w:tblPrEx>
          <w:tblCellMar>
            <w:top w:w="0" w:type="dxa"/>
            <w:left w:w="0" w:type="dxa"/>
            <w:bottom w:w="0" w:type="dxa"/>
            <w:right w:w="0" w:type="dxa"/>
          </w:tblCellMar>
        </w:tblPrEx>
        <w:trPr>
          <w:trHeight w:val="1292"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2</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违反有关教育法律法规和政策要求，在招生入学、人才培养、科学研究、课程开设和教材使用等工作中存在办学行为不规范或出现严重违规；未按要求加强各类学校和其他教育机构管理，存在超标超前培训、虚假宣传、超期收费等违法违规行为</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rPr>
              <w:t>侵害师生合法权益</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rPr>
              <w:t>出现学生欺凌等危害学生身心健康情况或重大负面舆情。</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3</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rPr>
              <w:t>教师师德严重失范</w:t>
            </w:r>
            <w:r>
              <w:rPr>
                <w:rFonts w:hint="eastAsia" w:ascii="宋体" w:hAnsi="宋体" w:eastAsia="宋体" w:cs="宋体"/>
                <w:color w:val="auto"/>
                <w:sz w:val="24"/>
                <w:szCs w:val="24"/>
                <w:highlight w:val="none"/>
                <w:u w:val="none"/>
                <w:lang w:eastAsia="zh-CN"/>
              </w:rPr>
              <w:t>，违反政治纪律、廉洁纪律，学术不端或出现严重教学事故，中小学教师从事有偿家教造成不良后果。</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4</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教育群体性事件多发高发、应对不力、处置失当，群众反映强烈。</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5</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落实安全主体责任、卫生防疫主体责任、食品安全校长负责制不力，安全风险防控体系建设不达标，导致发生重大安全事故、严重食品安全事件或重大涉校案（事）件。</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6</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对教育督导发现的问题整改不力、推诿扯皮、不作为或没有完成整改落实任务。</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7</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sz w:val="24"/>
                <w:szCs w:val="24"/>
                <w:highlight w:val="none"/>
                <w:u w:val="none"/>
              </w:rPr>
              <w:t>阻挠、干扰或不配合教育督导工作，提供虚假信息，威胁恐吓、打击报复教育督导人员。</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8</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其他应当问责的情形。</w:t>
            </w:r>
          </w:p>
        </w:tc>
      </w:tr>
      <w:tr>
        <w:tblPrEx>
          <w:tblCellMar>
            <w:top w:w="0" w:type="dxa"/>
            <w:left w:w="0" w:type="dxa"/>
            <w:bottom w:w="0" w:type="dxa"/>
            <w:right w:w="0" w:type="dxa"/>
          </w:tblCellMar>
        </w:tblPrEx>
        <w:trPr>
          <w:trHeight w:val="587" w:hRule="atLeast"/>
          <w:jc w:val="center"/>
        </w:trPr>
        <w:tc>
          <w:tcPr>
            <w:tcW w:w="9311" w:type="dxa"/>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left"/>
              <w:textAlignment w:val="center"/>
              <w:rPr>
                <w:rFonts w:hint="eastAsia" w:ascii="宋体" w:hAnsi="宋体" w:eastAsia="宋体" w:cs="宋体"/>
                <w:color w:val="auto"/>
                <w:sz w:val="24"/>
                <w:szCs w:val="24"/>
                <w:highlight w:val="none"/>
                <w:u w:val="none"/>
                <w:lang w:eastAsia="zh-CN"/>
              </w:rPr>
            </w:pPr>
            <w:r>
              <w:rPr>
                <w:rFonts w:hint="eastAsia" w:ascii="黑体" w:hAnsi="黑体" w:eastAsia="黑体" w:cs="黑体"/>
                <w:b w:val="0"/>
                <w:bCs/>
                <w:color w:val="auto"/>
                <w:sz w:val="24"/>
                <w:szCs w:val="24"/>
                <w:highlight w:val="none"/>
                <w:u w:val="none"/>
                <w:lang w:val="en-US" w:eastAsia="zh-CN"/>
              </w:rPr>
              <w:t>三、教育督导机构工作人员及督学</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1</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玩忽职守，不作为、慢作为，贻误督导工作。</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2</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弄虚作假，徇私舞弊，影响督导结果公正。</w:t>
            </w:r>
          </w:p>
        </w:tc>
      </w:tr>
      <w:tr>
        <w:tblPrEx>
          <w:tblCellMar>
            <w:top w:w="0" w:type="dxa"/>
            <w:left w:w="0" w:type="dxa"/>
            <w:bottom w:w="0" w:type="dxa"/>
            <w:right w:w="0" w:type="dxa"/>
          </w:tblCellMar>
        </w:tblPrEx>
        <w:trPr>
          <w:trHeight w:val="598"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3</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滥用职权、乱作为，干扰被督导单位正常工作。</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4</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发现违法违规办学行为或者危及师生生命安全隐患而未提出整改意见并督促学校和相关部门处理。</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5</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违反中央八项规定精神、违反党风廉政建设规定。</w:t>
            </w:r>
          </w:p>
        </w:tc>
      </w:tr>
      <w:tr>
        <w:tblPrEx>
          <w:tblCellMar>
            <w:top w:w="0" w:type="dxa"/>
            <w:left w:w="0" w:type="dxa"/>
            <w:bottom w:w="0" w:type="dxa"/>
            <w:right w:w="0" w:type="dxa"/>
          </w:tblCellMar>
        </w:tblPrEx>
        <w:trPr>
          <w:trHeight w:val="587" w:hRule="atLeast"/>
          <w:jc w:val="center"/>
        </w:trPr>
        <w:tc>
          <w:tcPr>
            <w:tcW w:w="834"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6</w:t>
            </w:r>
          </w:p>
        </w:tc>
        <w:tc>
          <w:tcPr>
            <w:tcW w:w="847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bCs/>
                <w:color w:val="auto"/>
                <w:kern w:val="2"/>
                <w:sz w:val="24"/>
                <w:szCs w:val="24"/>
                <w:highlight w:val="none"/>
                <w:u w:val="none"/>
                <w:lang w:val="en-US" w:eastAsia="zh-CN" w:bidi="ar-SA"/>
              </w:rPr>
            </w:pPr>
            <w:r>
              <w:rPr>
                <w:rFonts w:hint="eastAsia" w:ascii="宋体" w:hAnsi="宋体" w:eastAsia="宋体" w:cs="宋体"/>
                <w:bCs/>
                <w:color w:val="auto"/>
                <w:sz w:val="24"/>
                <w:szCs w:val="24"/>
                <w:highlight w:val="none"/>
                <w:u w:val="none"/>
              </w:rPr>
              <w:t>其他没有履行法律法规规定的工作职责。</w:t>
            </w:r>
          </w:p>
        </w:tc>
      </w:tr>
    </w:tbl>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 w:hAnsi="仿宋" w:eastAsia="仿宋" w:cs="仿宋"/>
          <w:color w:val="auto"/>
          <w:sz w:val="32"/>
          <w:szCs w:val="32"/>
          <w:highlight w:val="none"/>
          <w:u w:val="none"/>
        </w:rPr>
      </w:pPr>
    </w:p>
    <w:p>
      <w:pPr>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color w:val="auto"/>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教育督导问责方式</w:t>
      </w:r>
    </w:p>
    <w:tbl>
      <w:tblPr>
        <w:tblStyle w:val="5"/>
        <w:tblpPr w:leftFromText="180" w:rightFromText="180" w:vertAnchor="text" w:horzAnchor="page" w:tblpX="1156" w:tblpY="718"/>
        <w:tblOverlap w:val="never"/>
        <w:tblW w:w="5824" w:type="pct"/>
        <w:jc w:val="center"/>
        <w:tblLayout w:type="autofit"/>
        <w:tblCellMar>
          <w:top w:w="0" w:type="dxa"/>
          <w:left w:w="0" w:type="dxa"/>
          <w:bottom w:w="0" w:type="dxa"/>
          <w:right w:w="0" w:type="dxa"/>
        </w:tblCellMar>
      </w:tblPr>
      <w:tblGrid>
        <w:gridCol w:w="756"/>
        <w:gridCol w:w="2774"/>
        <w:gridCol w:w="3503"/>
        <w:gridCol w:w="2677"/>
      </w:tblGrid>
      <w:tr>
        <w:tblPrEx>
          <w:tblCellMar>
            <w:top w:w="0" w:type="dxa"/>
            <w:left w:w="0" w:type="dxa"/>
            <w:bottom w:w="0" w:type="dxa"/>
            <w:right w:w="0" w:type="dxa"/>
          </w:tblCellMar>
        </w:tblPrEx>
        <w:trPr>
          <w:trHeight w:val="426" w:hRule="atLeast"/>
          <w:tblHeader/>
          <w:jc w:val="center"/>
        </w:trPr>
        <w:tc>
          <w:tcPr>
            <w:tcW w:w="389" w:type="pct"/>
            <w:tcBorders>
              <w:top w:val="single" w:color="000000" w:sz="4" w:space="0"/>
              <w:left w:val="single" w:color="000000" w:sz="4" w:space="0"/>
              <w:bottom w:val="single" w:color="000000" w:sz="4" w:space="0"/>
              <w:right w:val="single" w:color="000000" w:sz="4" w:space="0"/>
              <w:tl2br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b/>
                <w:bCs/>
                <w:color w:val="auto"/>
                <w:sz w:val="21"/>
                <w:szCs w:val="21"/>
                <w:highlight w:val="none"/>
                <w:u w:val="none"/>
                <w:lang w:val="en" w:eastAsia="zh-CN"/>
              </w:rPr>
            </w:pPr>
            <w:r>
              <w:rPr>
                <w:rFonts w:hint="eastAsia" w:ascii="宋体" w:hAnsi="宋体" w:eastAsia="宋体" w:cs="宋体"/>
                <w:b/>
                <w:bCs/>
                <w:color w:val="auto"/>
                <w:sz w:val="21"/>
                <w:szCs w:val="21"/>
                <w:highlight w:val="none"/>
                <w:u w:val="none"/>
                <w:lang w:val="en" w:eastAsia="zh-CN"/>
              </w:rPr>
              <w:t>类别</w:t>
            </w:r>
          </w:p>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b/>
                <w:bCs/>
                <w:color w:val="auto"/>
                <w:sz w:val="21"/>
                <w:szCs w:val="21"/>
                <w:highlight w:val="none"/>
                <w:u w:val="none"/>
                <w:lang w:val="en" w:eastAsia="zh-CN"/>
              </w:rPr>
            </w:pPr>
          </w:p>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default" w:ascii="宋体" w:hAnsi="宋体" w:eastAsia="宋体" w:cs="宋体"/>
                <w:b/>
                <w:bCs/>
                <w:color w:val="auto"/>
                <w:sz w:val="21"/>
                <w:szCs w:val="21"/>
                <w:highlight w:val="none"/>
                <w:u w:val="none"/>
                <w:lang w:val="en" w:eastAsia="zh-CN"/>
              </w:rPr>
            </w:pPr>
            <w:r>
              <w:rPr>
                <w:rFonts w:hint="eastAsia" w:ascii="宋体" w:hAnsi="宋体" w:eastAsia="宋体" w:cs="宋体"/>
                <w:b/>
                <w:bCs/>
                <w:color w:val="auto"/>
                <w:sz w:val="21"/>
                <w:szCs w:val="21"/>
                <w:highlight w:val="none"/>
                <w:u w:val="none"/>
                <w:lang w:val="en" w:eastAsia="zh-CN"/>
              </w:rPr>
              <w:t>序号</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bCs/>
                <w:color w:val="auto"/>
                <w:sz w:val="21"/>
                <w:szCs w:val="21"/>
                <w:highlight w:val="none"/>
                <w:u w:val="none"/>
              </w:rPr>
            </w:pPr>
            <w:r>
              <w:rPr>
                <w:rFonts w:hint="eastAsia" w:ascii="宋体" w:hAnsi="宋体" w:eastAsia="宋体" w:cs="宋体"/>
                <w:b/>
                <w:bCs/>
                <w:color w:val="auto"/>
                <w:sz w:val="21"/>
                <w:szCs w:val="21"/>
                <w:highlight w:val="none"/>
                <w:u w:val="none"/>
                <w:lang w:val="en-US" w:eastAsia="zh-CN"/>
              </w:rPr>
              <w:t>被督导单位</w:t>
            </w: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bCs/>
                <w:color w:val="auto"/>
                <w:sz w:val="21"/>
                <w:szCs w:val="21"/>
                <w:highlight w:val="none"/>
                <w:u w:val="none"/>
              </w:rPr>
            </w:pPr>
            <w:r>
              <w:rPr>
                <w:rFonts w:hint="eastAsia" w:ascii="宋体" w:hAnsi="宋体" w:eastAsia="宋体" w:cs="宋体"/>
                <w:b/>
                <w:bCs/>
                <w:color w:val="auto"/>
                <w:sz w:val="21"/>
                <w:szCs w:val="21"/>
                <w:highlight w:val="none"/>
                <w:u w:val="none"/>
                <w:lang w:eastAsia="zh-CN"/>
              </w:rPr>
              <w:t>被督导单位相关责任人</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bCs/>
                <w:color w:val="auto"/>
                <w:sz w:val="21"/>
                <w:szCs w:val="21"/>
                <w:highlight w:val="none"/>
                <w:u w:val="none"/>
                <w:lang w:eastAsia="zh-CN"/>
              </w:rPr>
            </w:pPr>
            <w:r>
              <w:rPr>
                <w:rFonts w:hint="eastAsia" w:ascii="宋体" w:hAnsi="宋体" w:eastAsia="宋体" w:cs="宋体"/>
                <w:b/>
                <w:bCs/>
                <w:color w:val="auto"/>
                <w:sz w:val="21"/>
                <w:szCs w:val="21"/>
                <w:highlight w:val="none"/>
                <w:u w:val="none"/>
                <w:lang w:eastAsia="zh-CN"/>
              </w:rPr>
              <w:t>教育督导机构工作人员、督学</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kern w:val="2"/>
                <w:sz w:val="21"/>
                <w:szCs w:val="21"/>
                <w:highlight w:val="none"/>
                <w:u w:val="none"/>
                <w:lang w:val="en-US" w:eastAsia="zh-CN" w:bidi="ar-SA"/>
              </w:rPr>
            </w:pPr>
            <w:r>
              <w:rPr>
                <w:rFonts w:hint="eastAsia" w:ascii="宋体" w:hAnsi="宋体" w:eastAsia="宋体" w:cs="宋体"/>
                <w:color w:val="auto"/>
                <w:kern w:val="2"/>
                <w:sz w:val="21"/>
                <w:szCs w:val="21"/>
                <w:highlight w:val="none"/>
                <w:u w:val="none"/>
                <w:lang w:val="en-US" w:eastAsia="zh-CN" w:bidi="ar-SA"/>
              </w:rPr>
              <w:t>1</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bCs/>
                <w:color w:val="auto"/>
                <w:kern w:val="2"/>
                <w:sz w:val="21"/>
                <w:szCs w:val="21"/>
                <w:highlight w:val="none"/>
                <w:u w:val="none"/>
                <w:lang w:val="en-US" w:eastAsia="zh-CN" w:bidi="ar-SA"/>
              </w:rPr>
            </w:pPr>
            <w:r>
              <w:rPr>
                <w:rFonts w:hint="eastAsia" w:ascii="宋体" w:hAnsi="宋体" w:eastAsia="宋体" w:cs="宋体"/>
                <w:b/>
                <w:bCs w:val="0"/>
                <w:color w:val="auto"/>
                <w:kern w:val="2"/>
                <w:sz w:val="21"/>
                <w:szCs w:val="21"/>
                <w:highlight w:val="none"/>
                <w:u w:val="none"/>
                <w:lang w:val="en-US" w:eastAsia="zh-CN" w:bidi="ar-SA"/>
              </w:rPr>
              <w:t>公开批评。</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bCs/>
                <w:color w:val="auto"/>
                <w:kern w:val="2"/>
                <w:sz w:val="21"/>
                <w:szCs w:val="21"/>
                <w:highlight w:val="none"/>
                <w:u w:val="none"/>
                <w:lang w:val="en-US" w:eastAsia="zh-CN" w:bidi="ar-SA"/>
              </w:rPr>
              <w:t>人民政府教育督导机构以适当方式向社会公开督导报告，对存在违法违规情形予以点名批评并视情况通过新闻媒体予以曝光。</w:t>
            </w: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kern w:val="2"/>
                <w:sz w:val="21"/>
                <w:szCs w:val="21"/>
                <w:highlight w:val="none"/>
                <w:u w:val="none"/>
                <w:lang w:val="en-US" w:eastAsia="zh-CN" w:bidi="ar-SA"/>
              </w:rPr>
            </w:pPr>
            <w:r>
              <w:rPr>
                <w:rFonts w:hint="eastAsia" w:ascii="宋体" w:hAnsi="宋体" w:eastAsia="宋体" w:cs="宋体"/>
                <w:b/>
                <w:bCs w:val="0"/>
                <w:color w:val="auto"/>
                <w:kern w:val="2"/>
                <w:sz w:val="21"/>
                <w:szCs w:val="21"/>
                <w:highlight w:val="none"/>
                <w:u w:val="none"/>
                <w:lang w:val="en-US" w:eastAsia="zh-CN" w:bidi="ar-SA"/>
              </w:rPr>
              <w:t>责令检查。自治区及以下</w:t>
            </w:r>
            <w:r>
              <w:rPr>
                <w:rFonts w:hint="eastAsia" w:ascii="宋体" w:hAnsi="宋体" w:eastAsia="宋体" w:cs="宋体"/>
                <w:color w:val="auto"/>
                <w:kern w:val="2"/>
                <w:sz w:val="21"/>
                <w:szCs w:val="21"/>
                <w:highlight w:val="none"/>
                <w:u w:val="none"/>
                <w:lang w:val="en-US" w:eastAsia="zh-CN" w:bidi="ar-SA"/>
              </w:rPr>
              <w:t>人民政府教育督导机构责令被督导问责单位相关负责人作出书面检查。</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kern w:val="2"/>
                <w:sz w:val="21"/>
                <w:szCs w:val="21"/>
                <w:highlight w:val="none"/>
                <w:u w:val="none"/>
                <w:lang w:val="en-US" w:eastAsia="zh-CN" w:bidi="ar-SA"/>
              </w:rPr>
            </w:pPr>
            <w:r>
              <w:rPr>
                <w:rFonts w:hint="eastAsia" w:ascii="宋体" w:hAnsi="宋体" w:eastAsia="宋体" w:cs="宋体"/>
                <w:b/>
                <w:bCs w:val="0"/>
                <w:color w:val="auto"/>
                <w:kern w:val="2"/>
                <w:sz w:val="21"/>
                <w:szCs w:val="21"/>
                <w:highlight w:val="none"/>
                <w:u w:val="none"/>
                <w:lang w:val="en-US" w:eastAsia="zh-CN" w:bidi="ar-SA"/>
              </w:rPr>
              <w:t>批评教育。</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kern w:val="2"/>
                <w:sz w:val="21"/>
                <w:szCs w:val="21"/>
                <w:highlight w:val="none"/>
                <w:u w:val="none"/>
                <w:lang w:val="en-US" w:eastAsia="zh-CN" w:bidi="ar-SA"/>
              </w:rPr>
              <w:t>对被问责对象给予批评教育。</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2</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约谈。</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人民政府教育督导委员会对被督导问责单位相关负责人进行约谈</w:t>
            </w:r>
            <w:r>
              <w:rPr>
                <w:rFonts w:hint="eastAsia" w:ascii="宋体" w:hAnsi="宋体" w:eastAsia="宋体" w:cs="宋体"/>
                <w:color w:val="auto"/>
                <w:sz w:val="21"/>
                <w:szCs w:val="21"/>
                <w:highlight w:val="none"/>
                <w:u w:val="none"/>
                <w:lang w:eastAsia="zh-CN"/>
              </w:rPr>
              <w:t>并</w:t>
            </w:r>
            <w:r>
              <w:rPr>
                <w:rFonts w:hint="eastAsia" w:ascii="宋体" w:hAnsi="宋体" w:eastAsia="宋体" w:cs="宋体"/>
                <w:color w:val="auto"/>
                <w:sz w:val="21"/>
                <w:szCs w:val="21"/>
                <w:highlight w:val="none"/>
                <w:u w:val="none"/>
              </w:rPr>
              <w:t>作书面记录</w:t>
            </w:r>
            <w:r>
              <w:rPr>
                <w:rFonts w:hint="eastAsia" w:ascii="宋体" w:hAnsi="宋体" w:eastAsia="宋体" w:cs="宋体"/>
                <w:color w:val="auto"/>
                <w:sz w:val="21"/>
                <w:szCs w:val="21"/>
                <w:highlight w:val="none"/>
                <w:u w:val="none"/>
                <w:lang w:eastAsia="zh-CN"/>
              </w:rPr>
              <w:t>，通报</w:t>
            </w:r>
            <w:r>
              <w:rPr>
                <w:rFonts w:hint="eastAsia" w:ascii="宋体" w:hAnsi="宋体" w:eastAsia="宋体" w:cs="宋体"/>
                <w:color w:val="auto"/>
                <w:sz w:val="21"/>
                <w:szCs w:val="21"/>
                <w:highlight w:val="none"/>
                <w:u w:val="none"/>
              </w:rPr>
              <w:t>其所在地党委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w:t>
            </w:r>
            <w:r>
              <w:rPr>
                <w:rFonts w:hint="eastAsia" w:ascii="宋体" w:hAnsi="宋体" w:eastAsia="宋体" w:cs="宋体"/>
                <w:color w:val="auto"/>
                <w:sz w:val="21"/>
                <w:szCs w:val="21"/>
                <w:highlight w:val="none"/>
                <w:u w:val="none"/>
                <w:lang w:eastAsia="zh-CN"/>
              </w:rPr>
              <w:t>及</w:t>
            </w:r>
            <w:r>
              <w:rPr>
                <w:rFonts w:hint="eastAsia" w:ascii="宋体" w:hAnsi="宋体" w:eastAsia="宋体" w:cs="宋体"/>
                <w:color w:val="auto"/>
                <w:sz w:val="21"/>
                <w:szCs w:val="21"/>
                <w:highlight w:val="none"/>
                <w:u w:val="none"/>
              </w:rPr>
              <w:t>上级相关部门。</w:t>
            </w: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约谈。</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人民政府教育督导委员会对被督导问责单位相关负责人进行约谈</w:t>
            </w:r>
            <w:r>
              <w:rPr>
                <w:rFonts w:hint="eastAsia" w:ascii="宋体" w:hAnsi="宋体" w:eastAsia="宋体" w:cs="宋体"/>
                <w:color w:val="auto"/>
                <w:sz w:val="21"/>
                <w:szCs w:val="21"/>
                <w:highlight w:val="none"/>
                <w:u w:val="none"/>
                <w:lang w:eastAsia="zh-CN"/>
              </w:rPr>
              <w:t>并</w:t>
            </w:r>
            <w:r>
              <w:rPr>
                <w:rFonts w:hint="eastAsia" w:ascii="宋体" w:hAnsi="宋体" w:eastAsia="宋体" w:cs="宋体"/>
                <w:color w:val="auto"/>
                <w:sz w:val="21"/>
                <w:szCs w:val="21"/>
                <w:highlight w:val="none"/>
                <w:u w:val="none"/>
              </w:rPr>
              <w:t>作书面记录</w:t>
            </w:r>
            <w:r>
              <w:rPr>
                <w:rFonts w:hint="eastAsia" w:ascii="宋体" w:hAnsi="宋体" w:eastAsia="宋体" w:cs="宋体"/>
                <w:color w:val="auto"/>
                <w:sz w:val="21"/>
                <w:szCs w:val="21"/>
                <w:highlight w:val="none"/>
                <w:u w:val="none"/>
                <w:lang w:eastAsia="zh-CN"/>
              </w:rPr>
              <w:t>，通报</w:t>
            </w:r>
            <w:r>
              <w:rPr>
                <w:rFonts w:hint="eastAsia" w:ascii="宋体" w:hAnsi="宋体" w:eastAsia="宋体" w:cs="宋体"/>
                <w:color w:val="auto"/>
                <w:sz w:val="21"/>
                <w:szCs w:val="21"/>
                <w:highlight w:val="none"/>
                <w:u w:val="none"/>
              </w:rPr>
              <w:t>被督导问责单位所在地党委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政府及上级部门，作为个人考核的重要依据。</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责令检查。</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责令</w:t>
            </w:r>
            <w:r>
              <w:rPr>
                <w:rFonts w:hint="eastAsia" w:ascii="宋体" w:hAnsi="宋体" w:eastAsia="宋体" w:cs="宋体"/>
                <w:color w:val="auto"/>
                <w:kern w:val="2"/>
                <w:sz w:val="21"/>
                <w:szCs w:val="21"/>
                <w:highlight w:val="none"/>
                <w:u w:val="none"/>
                <w:lang w:val="en-US" w:eastAsia="zh-CN" w:bidi="ar-SA"/>
              </w:rPr>
              <w:t>被问责对象</w:t>
            </w:r>
            <w:r>
              <w:rPr>
                <w:rFonts w:hint="eastAsia" w:ascii="宋体" w:hAnsi="宋体" w:eastAsia="宋体" w:cs="宋体"/>
                <w:color w:val="auto"/>
                <w:sz w:val="21"/>
                <w:szCs w:val="21"/>
                <w:highlight w:val="none"/>
                <w:u w:val="none"/>
              </w:rPr>
              <w:t>作出书面检查。</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3</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督导通报。</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将教育督导结果和整改情况等通报其所在地党委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政府及上级相关部门。</w:t>
            </w: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通报批评。</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将教育督导结果、整改情况</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被督导问责单位有关负责人的工作表现通报其所在地党委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政府及上级部门。</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通报批评。</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将</w:t>
            </w:r>
            <w:r>
              <w:rPr>
                <w:rFonts w:hint="eastAsia" w:ascii="宋体" w:hAnsi="宋体" w:eastAsia="宋体" w:cs="宋体"/>
                <w:color w:val="auto"/>
                <w:kern w:val="2"/>
                <w:sz w:val="21"/>
                <w:szCs w:val="21"/>
                <w:highlight w:val="none"/>
                <w:u w:val="none"/>
                <w:lang w:val="en-US" w:eastAsia="zh-CN" w:bidi="ar-SA"/>
              </w:rPr>
              <w:t>被问责对象</w:t>
            </w:r>
            <w:r>
              <w:rPr>
                <w:rFonts w:hint="eastAsia" w:ascii="宋体" w:hAnsi="宋体" w:eastAsia="宋体" w:cs="宋体"/>
                <w:color w:val="auto"/>
                <w:sz w:val="21"/>
                <w:szCs w:val="21"/>
                <w:highlight w:val="none"/>
                <w:u w:val="none"/>
              </w:rPr>
              <w:t>表现通报其</w:t>
            </w:r>
            <w:r>
              <w:rPr>
                <w:rFonts w:hint="eastAsia" w:ascii="宋体" w:hAnsi="宋体" w:eastAsia="宋体" w:cs="宋体"/>
                <w:color w:val="auto"/>
                <w:sz w:val="21"/>
                <w:szCs w:val="21"/>
                <w:highlight w:val="none"/>
                <w:u w:val="none"/>
                <w:lang w:eastAsia="zh-CN"/>
              </w:rPr>
              <w:t>所在单位及推荐单位</w:t>
            </w:r>
            <w:r>
              <w:rPr>
                <w:rFonts w:hint="eastAsia" w:ascii="宋体" w:hAnsi="宋体" w:eastAsia="宋体" w:cs="宋体"/>
                <w:color w:val="auto"/>
                <w:sz w:val="21"/>
                <w:szCs w:val="21"/>
                <w:highlight w:val="none"/>
                <w:u w:val="none"/>
              </w:rPr>
              <w:t>。</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4</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资源调整。</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通报被督导问责单位所在地党委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政府及有关部门，要求对被督导问责单位在表彰奖励、政策支持、财政拨款、招生计划、学科专业设置等方面，依照职权进行限制或调减。</w:t>
            </w: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r>
              <w:rPr>
                <w:rFonts w:hint="eastAsia" w:ascii="宋体" w:hAnsi="宋体" w:eastAsia="宋体" w:cs="宋体"/>
                <w:b/>
                <w:bCs w:val="0"/>
                <w:color w:val="auto"/>
                <w:kern w:val="2"/>
                <w:sz w:val="21"/>
                <w:szCs w:val="21"/>
                <w:highlight w:val="none"/>
                <w:u w:val="none"/>
                <w:lang w:val="en-US" w:eastAsia="zh-CN" w:bidi="ar-SA"/>
              </w:rPr>
              <w:t>组织处理。</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机构将问责情况通报</w:t>
            </w:r>
            <w:r>
              <w:rPr>
                <w:rFonts w:hint="eastAsia" w:ascii="宋体" w:hAnsi="宋体" w:eastAsia="宋体" w:cs="宋体"/>
                <w:color w:val="auto"/>
                <w:sz w:val="21"/>
                <w:szCs w:val="21"/>
                <w:highlight w:val="none"/>
                <w:u w:val="none"/>
              </w:rPr>
              <w:t>被督导问责单位所在地党委</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政府及上级部门，对被督导单位直接负责的主管人员和其他责任人员提出包括停职检查、调整职务、责令辞职、降职、免职等组织处理建议</w:t>
            </w:r>
            <w:r>
              <w:rPr>
                <w:rFonts w:hint="eastAsia" w:ascii="宋体" w:hAnsi="宋体" w:eastAsia="宋体" w:cs="宋体"/>
                <w:color w:val="auto"/>
                <w:sz w:val="21"/>
                <w:szCs w:val="21"/>
                <w:highlight w:val="none"/>
                <w:u w:val="none"/>
                <w:lang w:eastAsia="zh-CN"/>
              </w:rPr>
              <w:t>，由相关部门处理。</w:t>
            </w:r>
            <w:r>
              <w:rPr>
                <w:rFonts w:hint="eastAsia" w:ascii="宋体" w:hAnsi="宋体" w:eastAsia="宋体" w:cs="宋体"/>
                <w:color w:val="auto"/>
                <w:sz w:val="21"/>
                <w:szCs w:val="21"/>
                <w:highlight w:val="none"/>
                <w:u w:val="none"/>
              </w:rPr>
              <w:t>对于民办学校或其他教育机构，责成教育行政主管部门依法督促学校撤换相关负责人。</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lang w:eastAsia="zh-CN"/>
              </w:rPr>
            </w:pPr>
            <w:r>
              <w:rPr>
                <w:rFonts w:hint="eastAsia" w:ascii="宋体" w:hAnsi="宋体" w:eastAsia="宋体" w:cs="宋体"/>
                <w:b/>
                <w:bCs w:val="0"/>
                <w:color w:val="auto"/>
                <w:kern w:val="2"/>
                <w:sz w:val="21"/>
                <w:szCs w:val="21"/>
                <w:highlight w:val="none"/>
                <w:u w:val="none"/>
                <w:lang w:val="en-US" w:eastAsia="zh-CN" w:bidi="ar-SA"/>
              </w:rPr>
              <w:t>取消资格。</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按规定，</w:t>
            </w:r>
            <w:r>
              <w:rPr>
                <w:rFonts w:hint="eastAsia" w:ascii="宋体" w:hAnsi="宋体" w:eastAsia="宋体" w:cs="宋体"/>
                <w:color w:val="auto"/>
                <w:sz w:val="21"/>
                <w:szCs w:val="21"/>
                <w:highlight w:val="none"/>
                <w:u w:val="none"/>
                <w:lang w:eastAsia="zh-CN"/>
              </w:rPr>
              <w:t>将被问责对象</w:t>
            </w:r>
            <w:r>
              <w:rPr>
                <w:rFonts w:hint="eastAsia" w:ascii="宋体" w:hAnsi="宋体" w:eastAsia="宋体" w:cs="宋体"/>
                <w:color w:val="auto"/>
                <w:sz w:val="21"/>
                <w:szCs w:val="21"/>
                <w:highlight w:val="none"/>
                <w:u w:val="none"/>
              </w:rPr>
              <w:t>调离督导工作岗位或取消督学资格</w:t>
            </w:r>
            <w:r>
              <w:rPr>
                <w:rFonts w:hint="eastAsia" w:ascii="宋体" w:hAnsi="宋体" w:eastAsia="宋体" w:cs="宋体"/>
                <w:color w:val="auto"/>
                <w:sz w:val="21"/>
                <w:szCs w:val="21"/>
                <w:highlight w:val="none"/>
                <w:u w:val="none"/>
                <w:lang w:eastAsia="zh-CN"/>
              </w:rPr>
              <w:t>。</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5</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lang w:eastAsia="zh-CN"/>
              </w:rPr>
            </w:pPr>
            <w:r>
              <w:rPr>
                <w:rFonts w:hint="eastAsia" w:ascii="宋体" w:hAnsi="宋体" w:eastAsia="宋体" w:cs="宋体"/>
                <w:b/>
                <w:bCs w:val="0"/>
                <w:color w:val="auto"/>
                <w:kern w:val="2"/>
                <w:sz w:val="21"/>
                <w:szCs w:val="21"/>
                <w:highlight w:val="none"/>
                <w:u w:val="none"/>
                <w:lang w:val="en-US" w:eastAsia="zh-CN" w:bidi="ar-SA"/>
              </w:rPr>
              <w:t>处分。</w:t>
            </w:r>
            <w:r>
              <w:rPr>
                <w:rFonts w:hint="eastAsia" w:ascii="宋体" w:hAnsi="宋体" w:eastAsia="宋体" w:cs="宋体"/>
                <w:color w:val="auto"/>
                <w:sz w:val="21"/>
                <w:szCs w:val="21"/>
                <w:highlight w:val="none"/>
                <w:u w:val="none"/>
              </w:rPr>
              <w:t>需要采取处分方式问责的，</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可根据情况将问题线索移交相关机关，并提出相应处分建议</w:t>
            </w:r>
            <w:r>
              <w:rPr>
                <w:rFonts w:hint="eastAsia" w:ascii="宋体" w:hAnsi="宋体" w:eastAsia="宋体" w:cs="宋体"/>
                <w:color w:val="auto"/>
                <w:sz w:val="21"/>
                <w:szCs w:val="21"/>
                <w:highlight w:val="none"/>
                <w:u w:val="none"/>
                <w:lang w:eastAsia="zh-CN"/>
              </w:rPr>
              <w:t>，由相关机关处理。</w:t>
            </w: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lang w:eastAsia="zh-CN"/>
              </w:rPr>
            </w:pPr>
            <w:r>
              <w:rPr>
                <w:rFonts w:hint="eastAsia" w:ascii="宋体" w:hAnsi="宋体" w:eastAsia="宋体" w:cs="宋体"/>
                <w:b/>
                <w:bCs/>
                <w:color w:val="auto"/>
                <w:sz w:val="21"/>
                <w:szCs w:val="21"/>
                <w:highlight w:val="none"/>
                <w:u w:val="none"/>
              </w:rPr>
              <w:t>组织处理。</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b w:val="0"/>
                <w:bCs/>
                <w:color w:val="auto"/>
                <w:sz w:val="21"/>
                <w:szCs w:val="21"/>
                <w:highlight w:val="none"/>
                <w:u w:val="none"/>
              </w:rPr>
              <w:t>人</w:t>
            </w:r>
            <w:r>
              <w:rPr>
                <w:rFonts w:hint="eastAsia" w:ascii="宋体" w:hAnsi="宋体" w:eastAsia="宋体" w:cs="宋体"/>
                <w:color w:val="auto"/>
                <w:sz w:val="21"/>
                <w:szCs w:val="21"/>
                <w:highlight w:val="none"/>
                <w:u w:val="none"/>
              </w:rPr>
              <w:t>民政府教育督导</w:t>
            </w:r>
            <w:r>
              <w:rPr>
                <w:rFonts w:hint="eastAsia" w:ascii="宋体" w:hAnsi="宋体" w:eastAsia="宋体" w:cs="宋体"/>
                <w:color w:val="auto"/>
                <w:sz w:val="21"/>
                <w:szCs w:val="21"/>
                <w:highlight w:val="none"/>
                <w:u w:val="none"/>
                <w:lang w:eastAsia="zh-CN"/>
              </w:rPr>
              <w:t>机构通报</w:t>
            </w:r>
            <w:r>
              <w:rPr>
                <w:rFonts w:hint="eastAsia" w:ascii="宋体" w:hAnsi="宋体" w:eastAsia="宋体" w:cs="宋体"/>
                <w:color w:val="auto"/>
                <w:kern w:val="2"/>
                <w:sz w:val="21"/>
                <w:szCs w:val="21"/>
                <w:highlight w:val="none"/>
                <w:u w:val="none"/>
                <w:lang w:val="en-US" w:eastAsia="zh-CN" w:bidi="ar-SA"/>
              </w:rPr>
              <w:t>被问责对象</w:t>
            </w:r>
            <w:r>
              <w:rPr>
                <w:rFonts w:hint="eastAsia" w:ascii="宋体" w:hAnsi="宋体" w:eastAsia="宋体" w:cs="宋体"/>
                <w:color w:val="auto"/>
                <w:sz w:val="21"/>
                <w:szCs w:val="21"/>
                <w:highlight w:val="none"/>
                <w:u w:val="none"/>
                <w:lang w:eastAsia="zh-CN"/>
              </w:rPr>
              <w:t>所在单位及推荐单位</w:t>
            </w:r>
            <w:r>
              <w:rPr>
                <w:rFonts w:hint="eastAsia" w:ascii="宋体" w:hAnsi="宋体" w:eastAsia="宋体" w:cs="宋体"/>
                <w:color w:val="auto"/>
                <w:sz w:val="21"/>
                <w:szCs w:val="21"/>
                <w:highlight w:val="none"/>
                <w:u w:val="none"/>
              </w:rPr>
              <w:t>，提出组织处理建议，包括停职检查、调整职务、责令辞职、降职、免职等</w:t>
            </w:r>
            <w:r>
              <w:rPr>
                <w:rFonts w:hint="eastAsia" w:ascii="宋体" w:hAnsi="宋体" w:eastAsia="宋体" w:cs="宋体"/>
                <w:color w:val="auto"/>
                <w:sz w:val="21"/>
                <w:szCs w:val="21"/>
                <w:highlight w:val="none"/>
                <w:u w:val="none"/>
                <w:lang w:eastAsia="zh-CN"/>
              </w:rPr>
              <w:t>，由相关部门处理。</w:t>
            </w:r>
          </w:p>
        </w:tc>
      </w:tr>
      <w:tr>
        <w:tblPrEx>
          <w:tblCellMar>
            <w:top w:w="0" w:type="dxa"/>
            <w:left w:w="0" w:type="dxa"/>
            <w:bottom w:w="0" w:type="dxa"/>
            <w:right w:w="0" w:type="dxa"/>
          </w:tblCellMar>
        </w:tblPrEx>
        <w:trPr>
          <w:trHeight w:val="1455" w:hRule="atLeast"/>
          <w:jc w:val="center"/>
        </w:trPr>
        <w:tc>
          <w:tcPr>
            <w:tcW w:w="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ind w:firstLine="210" w:firstLineChars="100"/>
              <w:jc w:val="left"/>
              <w:textAlignment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6</w:t>
            </w:r>
          </w:p>
        </w:tc>
        <w:tc>
          <w:tcPr>
            <w:tcW w:w="14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p>
        </w:tc>
        <w:tc>
          <w:tcPr>
            <w:tcW w:w="180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rPr>
            </w:pPr>
          </w:p>
        </w:tc>
        <w:tc>
          <w:tcPr>
            <w:tcW w:w="137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left"/>
              <w:textAlignment w:val="center"/>
              <w:rPr>
                <w:rFonts w:hint="eastAsia" w:ascii="宋体" w:hAnsi="宋体" w:eastAsia="宋体" w:cs="宋体"/>
                <w:color w:val="auto"/>
                <w:sz w:val="21"/>
                <w:szCs w:val="21"/>
                <w:highlight w:val="none"/>
                <w:u w:val="none"/>
                <w:lang w:eastAsia="zh-CN"/>
              </w:rPr>
            </w:pPr>
            <w:r>
              <w:rPr>
                <w:rFonts w:hint="eastAsia" w:ascii="宋体" w:hAnsi="宋体" w:eastAsia="宋体" w:cs="宋体"/>
                <w:b/>
                <w:bCs/>
                <w:color w:val="auto"/>
                <w:sz w:val="21"/>
                <w:szCs w:val="21"/>
                <w:highlight w:val="none"/>
                <w:u w:val="none"/>
              </w:rPr>
              <w:t>处分。</w:t>
            </w:r>
            <w:r>
              <w:rPr>
                <w:rFonts w:hint="eastAsia" w:ascii="宋体" w:hAnsi="宋体" w:eastAsia="宋体" w:cs="宋体"/>
                <w:color w:val="auto"/>
                <w:sz w:val="21"/>
                <w:szCs w:val="21"/>
                <w:highlight w:val="none"/>
                <w:u w:val="none"/>
              </w:rPr>
              <w:t>需要采取处分方式问责的，</w:t>
            </w:r>
            <w:r>
              <w:rPr>
                <w:rFonts w:hint="eastAsia" w:ascii="宋体" w:hAnsi="宋体" w:eastAsia="宋体" w:cs="宋体"/>
                <w:b w:val="0"/>
                <w:bCs/>
                <w:color w:val="auto"/>
                <w:kern w:val="2"/>
                <w:sz w:val="21"/>
                <w:szCs w:val="21"/>
                <w:highlight w:val="none"/>
                <w:u w:val="none"/>
                <w:lang w:val="en-US" w:eastAsia="zh-CN" w:bidi="ar-SA"/>
              </w:rPr>
              <w:t>自治区及以下</w:t>
            </w:r>
            <w:r>
              <w:rPr>
                <w:rFonts w:hint="eastAsia" w:ascii="宋体" w:hAnsi="宋体" w:eastAsia="宋体" w:cs="宋体"/>
                <w:color w:val="auto"/>
                <w:sz w:val="21"/>
                <w:szCs w:val="21"/>
                <w:highlight w:val="none"/>
                <w:u w:val="none"/>
              </w:rPr>
              <w:t>人民政府教育督导</w:t>
            </w:r>
            <w:r>
              <w:rPr>
                <w:rFonts w:hint="eastAsia" w:ascii="宋体" w:hAnsi="宋体" w:eastAsia="宋体" w:cs="宋体"/>
                <w:color w:val="auto"/>
                <w:sz w:val="21"/>
                <w:szCs w:val="21"/>
                <w:highlight w:val="none"/>
                <w:u w:val="none"/>
                <w:lang w:eastAsia="zh-CN"/>
              </w:rPr>
              <w:t>机构</w:t>
            </w:r>
            <w:r>
              <w:rPr>
                <w:rFonts w:hint="eastAsia" w:ascii="宋体" w:hAnsi="宋体" w:eastAsia="宋体" w:cs="宋体"/>
                <w:color w:val="auto"/>
                <w:sz w:val="21"/>
                <w:szCs w:val="21"/>
                <w:highlight w:val="none"/>
                <w:u w:val="none"/>
              </w:rPr>
              <w:t>可根据情况将问题线索移交相关机关，并提出相应处分建议</w:t>
            </w:r>
            <w:r>
              <w:rPr>
                <w:rFonts w:hint="eastAsia" w:ascii="宋体" w:hAnsi="宋体" w:eastAsia="宋体" w:cs="宋体"/>
                <w:color w:val="auto"/>
                <w:sz w:val="21"/>
                <w:szCs w:val="21"/>
                <w:highlight w:val="none"/>
                <w:u w:val="none"/>
                <w:lang w:eastAsia="zh-CN"/>
              </w:rPr>
              <w:t>，由相关机关处理。</w:t>
            </w:r>
          </w:p>
        </w:tc>
      </w:tr>
    </w:tbl>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s="仿宋"/>
          <w:color w:val="auto"/>
          <w:sz w:val="32"/>
          <w:szCs w:val="32"/>
          <w:highlight w:val="none"/>
          <w:u w:val="none"/>
          <w:lang w:eastAsia="zh-CN"/>
        </w:r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s="仿宋"/>
          <w:color w:val="auto"/>
          <w:sz w:val="32"/>
          <w:szCs w:val="32"/>
          <w:highlight w:val="none"/>
          <w:u w:val="none"/>
          <w:lang w:eastAsia="zh-CN"/>
        </w:r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s="仿宋"/>
          <w:color w:val="auto"/>
          <w:sz w:val="32"/>
          <w:szCs w:val="32"/>
          <w:highlight w:val="none"/>
          <w:u w:val="none"/>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黑体" w:hAnsi="黑体" w:eastAsia="黑体" w:cs="黑体"/>
          <w:color w:val="auto"/>
          <w:sz w:val="32"/>
          <w:szCs w:val="32"/>
          <w:highlight w:val="none"/>
          <w:u w:val="none"/>
          <w:lang w:val="en-US" w:eastAsia="zh-CN"/>
        </w:rPr>
      </w:pPr>
      <w:r>
        <w:rPr>
          <w:rFonts w:hint="eastAsia" w:ascii="黑体" w:hAnsi="黑体" w:eastAsia="黑体" w:cs="黑体"/>
          <w:color w:val="auto"/>
          <w:sz w:val="32"/>
          <w:szCs w:val="32"/>
          <w:highlight w:val="none"/>
          <w:u w:val="none"/>
          <w:lang w:eastAsia="zh-CN"/>
        </w:rPr>
        <w:t>附件</w:t>
      </w:r>
      <w:r>
        <w:rPr>
          <w:rFonts w:hint="eastAsia" w:ascii="黑体" w:hAnsi="黑体" w:eastAsia="黑体" w:cs="黑体"/>
          <w:color w:val="auto"/>
          <w:sz w:val="32"/>
          <w:szCs w:val="32"/>
          <w:highlight w:val="none"/>
          <w:u w:val="none"/>
          <w:lang w:val="en-US" w:eastAsia="zh-CN"/>
        </w:rPr>
        <w:t>3</w:t>
      </w:r>
    </w:p>
    <w:p>
      <w:pPr>
        <w:keepNext w:val="0"/>
        <w:keepLines w:val="0"/>
        <w:pageBreakBefore w:val="0"/>
        <w:widowControl w:val="0"/>
        <w:kinsoku/>
        <w:wordWrap/>
        <w:overflowPunct/>
        <w:topLinePunct/>
        <w:autoSpaceDE/>
        <w:autoSpaceDN/>
        <w:bidi w:val="0"/>
        <w:adjustRightInd/>
        <w:snapToGrid/>
        <w:spacing w:line="240" w:lineRule="auto"/>
        <w:ind w:firstLine="0" w:firstLineChars="0"/>
        <w:jc w:val="center"/>
        <w:textAlignment w:val="auto"/>
        <w:rPr>
          <w:rFonts w:hint="eastAsia" w:ascii="楷体" w:hAnsi="楷体" w:eastAsia="楷体" w:cs="楷体"/>
          <w:color w:val="auto"/>
          <w:sz w:val="32"/>
          <w:szCs w:val="32"/>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教育督导问责决定书</w:t>
      </w:r>
      <w:r>
        <w:rPr>
          <w:rFonts w:hint="eastAsia" w:ascii="楷体" w:hAnsi="楷体" w:eastAsia="楷体" w:cs="楷体"/>
          <w:color w:val="auto"/>
          <w:sz w:val="32"/>
          <w:szCs w:val="32"/>
          <w:highlight w:val="none"/>
          <w:u w:val="none"/>
          <w:lang w:val="en-US" w:eastAsia="zh-CN"/>
        </w:rPr>
        <w:t>（模板）</w:t>
      </w:r>
    </w:p>
    <w:p>
      <w:pPr>
        <w:spacing w:line="560" w:lineRule="exact"/>
        <w:ind w:right="-359" w:rightChars="-171"/>
        <w:jc w:val="right"/>
        <w:rPr>
          <w:rFonts w:hint="default" w:ascii="宋体" w:hAnsi="宋体" w:eastAsiaTheme="minorEastAsia"/>
          <w:color w:val="000000"/>
          <w:sz w:val="44"/>
          <w:szCs w:val="44"/>
          <w:u w:val="none"/>
          <w:lang w:val="en-US" w:eastAsia="zh-CN"/>
        </w:rPr>
      </w:pPr>
      <w:r>
        <w:rPr>
          <w:rFonts w:hint="eastAsia" w:eastAsia="仿宋_GB2312"/>
          <w:color w:val="000000"/>
          <w:sz w:val="32"/>
          <w:szCs w:val="32"/>
          <w:u w:val="none"/>
          <w:lang w:eastAsia="zh-CN"/>
        </w:rPr>
        <w:t>（</w:t>
      </w:r>
      <w:r>
        <w:rPr>
          <w:rFonts w:hint="eastAsia" w:eastAsia="仿宋_GB2312"/>
          <w:color w:val="000000"/>
          <w:sz w:val="32"/>
          <w:szCs w:val="32"/>
          <w:u w:val="none"/>
          <w:lang w:val="en-US" w:eastAsia="zh-CN"/>
        </w:rPr>
        <w:t xml:space="preserve">      </w:t>
      </w:r>
      <w:r>
        <w:rPr>
          <w:rFonts w:hint="eastAsia" w:eastAsia="仿宋_GB2312"/>
          <w:color w:val="000000"/>
          <w:sz w:val="32"/>
          <w:szCs w:val="32"/>
          <w:u w:val="none"/>
          <w:lang w:eastAsia="zh-CN"/>
        </w:rPr>
        <w:t>）决字第</w:t>
      </w:r>
      <w:r>
        <w:rPr>
          <w:rFonts w:hint="eastAsia" w:eastAsia="仿宋_GB2312"/>
          <w:color w:val="000000"/>
          <w:sz w:val="32"/>
          <w:szCs w:val="32"/>
          <w:u w:val="none"/>
          <w:lang w:val="en-US" w:eastAsia="zh-CN"/>
        </w:rPr>
        <w:t xml:space="preserve">    号</w:t>
      </w:r>
    </w:p>
    <w:p>
      <w:pPr>
        <w:spacing w:line="560" w:lineRule="exact"/>
        <w:ind w:right="-359" w:rightChars="-171"/>
        <w:rPr>
          <w:rFonts w:eastAsia="仿宋_GB2312"/>
          <w:color w:val="000000"/>
          <w:sz w:val="32"/>
          <w:szCs w:val="32"/>
          <w:u w:val="none"/>
        </w:rPr>
      </w:pPr>
      <w:r>
        <w:rPr>
          <w:rFonts w:eastAsia="仿宋_GB2312"/>
          <w:color w:val="000000"/>
          <w:sz w:val="32"/>
          <w:szCs w:val="32"/>
          <w:u w:val="none"/>
        </w:rPr>
        <w:t>———————————————————————————</w:t>
      </w:r>
    </w:p>
    <w:p>
      <w:pPr>
        <w:spacing w:line="560" w:lineRule="exact"/>
        <w:ind w:right="-359" w:rightChars="-171"/>
        <w:jc w:val="center"/>
        <w:rPr>
          <w:rFonts w:hint="eastAsia" w:ascii="方正小标宋简体" w:hAnsi="方正小标宋简体" w:eastAsia="方正小标宋简体" w:cs="方正小标宋简体"/>
          <w:color w:val="000000"/>
          <w:sz w:val="44"/>
          <w:szCs w:val="44"/>
          <w:u w:val="none"/>
          <w:lang w:val="en-US" w:eastAsia="zh-CN"/>
        </w:rPr>
      </w:pPr>
      <w:r>
        <w:rPr>
          <w:rFonts w:hint="eastAsia" w:ascii="方正小标宋简体" w:hAnsi="方正小标宋简体" w:eastAsia="方正小标宋简体" w:cs="方正小标宋简体"/>
          <w:color w:val="000000"/>
          <w:sz w:val="44"/>
          <w:szCs w:val="44"/>
          <w:u w:val="none"/>
          <w:lang w:eastAsia="zh-CN"/>
        </w:rPr>
        <w:t>关于对</w:t>
      </w:r>
      <w:r>
        <w:rPr>
          <w:rFonts w:hint="eastAsia" w:ascii="方正小标宋简体" w:hAnsi="方正小标宋简体" w:eastAsia="方正小标宋简体" w:cs="方正小标宋简体"/>
          <w:color w:val="000000"/>
          <w:sz w:val="44"/>
          <w:szCs w:val="44"/>
          <w:u w:val="none"/>
          <w:lang w:val="en-US" w:eastAsia="zh-CN"/>
        </w:rPr>
        <w:t xml:space="preserve">    问责的决定</w:t>
      </w:r>
    </w:p>
    <w:p>
      <w:pPr>
        <w:spacing w:line="560" w:lineRule="exact"/>
        <w:ind w:right="-359" w:rightChars="-171"/>
        <w:rPr>
          <w:rFonts w:ascii="仿宋" w:hAnsi="仿宋" w:eastAsia="仿宋"/>
          <w:color w:val="000000"/>
          <w:sz w:val="32"/>
          <w:szCs w:val="32"/>
          <w:u w:val="none"/>
        </w:rPr>
      </w:pPr>
      <w:r>
        <w:rPr>
          <w:rFonts w:ascii="仿宋" w:hAnsi="仿宋" w:eastAsia="仿宋"/>
          <w:color w:val="000000"/>
          <w:sz w:val="32"/>
          <w:szCs w:val="32"/>
          <w:u w:val="none"/>
        </w:rPr>
        <w:t>×××：</w:t>
      </w:r>
    </w:p>
    <w:p>
      <w:pPr>
        <w:spacing w:line="560" w:lineRule="exact"/>
        <w:ind w:right="-359" w:rightChars="-171" w:firstLine="640" w:firstLineChars="200"/>
        <w:rPr>
          <w:rFonts w:ascii="仿宋" w:hAnsi="仿宋" w:eastAsia="仿宋"/>
          <w:color w:val="000000"/>
          <w:sz w:val="32"/>
          <w:szCs w:val="32"/>
          <w:u w:val="none"/>
        </w:rPr>
      </w:pPr>
      <w:r>
        <w:rPr>
          <w:rFonts w:hint="eastAsia" w:ascii="仿宋" w:hAnsi="仿宋" w:eastAsia="仿宋"/>
          <w:color w:val="000000"/>
          <w:sz w:val="32"/>
          <w:szCs w:val="32"/>
          <w:u w:val="none"/>
          <w:lang w:eastAsia="zh-CN"/>
        </w:rPr>
        <w:t>（介绍启动问责以来工作情况。）</w:t>
      </w:r>
      <w:r>
        <w:rPr>
          <w:rFonts w:ascii="仿宋" w:hAnsi="仿宋" w:eastAsia="仿宋"/>
          <w:color w:val="000000"/>
          <w:sz w:val="32"/>
          <w:szCs w:val="32"/>
          <w:u w:val="none"/>
        </w:rPr>
        <w:t>经研究，</w:t>
      </w:r>
      <w:r>
        <w:rPr>
          <w:rFonts w:hint="eastAsia" w:ascii="仿宋" w:hAnsi="仿宋" w:eastAsia="仿宋"/>
          <w:color w:val="000000"/>
          <w:sz w:val="32"/>
          <w:szCs w:val="32"/>
          <w:u w:val="none"/>
          <w:lang w:eastAsia="zh-CN"/>
        </w:rPr>
        <w:t>决定对</w:t>
      </w:r>
      <w:r>
        <w:rPr>
          <w:rFonts w:hint="eastAsia" w:ascii="仿宋" w:hAnsi="仿宋" w:eastAsia="仿宋"/>
          <w:color w:val="000000"/>
          <w:sz w:val="32"/>
          <w:szCs w:val="32"/>
          <w:u w:val="none"/>
          <w:lang w:val="en-US" w:eastAsia="zh-CN"/>
        </w:rPr>
        <w:t xml:space="preserve">   进行问责</w:t>
      </w:r>
      <w:r>
        <w:rPr>
          <w:rFonts w:ascii="仿宋" w:hAnsi="仿宋" w:eastAsia="仿宋"/>
          <w:color w:val="000000"/>
          <w:sz w:val="32"/>
          <w:szCs w:val="32"/>
          <w:u w:val="none"/>
        </w:rPr>
        <w:t>：</w:t>
      </w:r>
    </w:p>
    <w:p>
      <w:pPr>
        <w:numPr>
          <w:ilvl w:val="0"/>
          <w:numId w:val="2"/>
        </w:num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问责对象</w:t>
      </w:r>
    </w:p>
    <w:p>
      <w:pPr>
        <w:numPr>
          <w:ilvl w:val="0"/>
          <w:numId w:val="2"/>
        </w:num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问责事实</w:t>
      </w:r>
    </w:p>
    <w:p>
      <w:pPr>
        <w:numPr>
          <w:ilvl w:val="0"/>
          <w:numId w:val="2"/>
        </w:num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问责依据</w:t>
      </w:r>
    </w:p>
    <w:p>
      <w:pPr>
        <w:numPr>
          <w:ilvl w:val="0"/>
          <w:numId w:val="2"/>
        </w:numPr>
        <w:spacing w:line="560" w:lineRule="exact"/>
        <w:ind w:right="-359" w:rightChars="-171" w:firstLine="640" w:firstLineChars="200"/>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eastAsia="zh-CN"/>
        </w:rPr>
        <w:t>问责方式</w:t>
      </w:r>
      <w:r>
        <w:rPr>
          <w:rFonts w:hint="eastAsia" w:ascii="仿宋" w:hAnsi="仿宋" w:eastAsia="仿宋"/>
          <w:color w:val="000000"/>
          <w:sz w:val="32"/>
          <w:szCs w:val="32"/>
          <w:u w:val="none"/>
          <w:lang w:val="en-US" w:eastAsia="zh-CN"/>
        </w:rPr>
        <w:t xml:space="preserve"> </w:t>
      </w:r>
    </w:p>
    <w:p>
      <w:pPr>
        <w:numPr>
          <w:ilvl w:val="0"/>
          <w:numId w:val="0"/>
        </w:numPr>
        <w:spacing w:line="560" w:lineRule="exact"/>
        <w:ind w:right="-359" w:rightChars="-171"/>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 xml:space="preserve">    本问责决定自</w:t>
      </w:r>
      <w:r>
        <w:rPr>
          <w:rFonts w:ascii="仿宋" w:hAnsi="仿宋" w:eastAsia="仿宋"/>
          <w:color w:val="000000"/>
          <w:sz w:val="32"/>
          <w:szCs w:val="32"/>
          <w:u w:val="none"/>
        </w:rPr>
        <w:t xml:space="preserve">  </w:t>
      </w:r>
      <w:r>
        <w:rPr>
          <w:rFonts w:hint="eastAsia" w:ascii="仿宋" w:hAnsi="仿宋" w:eastAsia="仿宋"/>
          <w:color w:val="000000"/>
          <w:sz w:val="32"/>
          <w:szCs w:val="32"/>
          <w:u w:val="none"/>
          <w:lang w:val="en-US" w:eastAsia="zh-CN"/>
        </w:rPr>
        <w:t xml:space="preserve">  </w:t>
      </w:r>
      <w:r>
        <w:rPr>
          <w:rFonts w:ascii="仿宋" w:hAnsi="仿宋" w:eastAsia="仿宋"/>
          <w:color w:val="000000"/>
          <w:sz w:val="32"/>
          <w:szCs w:val="32"/>
          <w:u w:val="none"/>
        </w:rPr>
        <w:t>年  月   日</w:t>
      </w:r>
      <w:r>
        <w:rPr>
          <w:rFonts w:hint="eastAsia" w:ascii="仿宋" w:hAnsi="仿宋" w:eastAsia="仿宋"/>
          <w:color w:val="000000"/>
          <w:sz w:val="32"/>
          <w:szCs w:val="32"/>
          <w:u w:val="none"/>
          <w:lang w:eastAsia="zh-CN"/>
        </w:rPr>
        <w:t>生效，如对本问责决定不服，可自收到问责决定书之日起</w:t>
      </w:r>
      <w:r>
        <w:rPr>
          <w:rFonts w:hint="eastAsia" w:ascii="仿宋" w:hAnsi="仿宋" w:eastAsia="仿宋"/>
          <w:color w:val="000000"/>
          <w:sz w:val="32"/>
          <w:szCs w:val="32"/>
          <w:u w:val="none"/>
          <w:lang w:val="en-US" w:eastAsia="zh-CN"/>
        </w:rPr>
        <w:t>30日内，向***（作出问责决定的人民政府教育督导机构）申请复核。</w:t>
      </w:r>
    </w:p>
    <w:p>
      <w:pPr>
        <w:spacing w:line="560" w:lineRule="exact"/>
        <w:ind w:right="-359" w:rightChars="-171"/>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 xml:space="preserve">    联系人及电话：</w:t>
      </w:r>
    </w:p>
    <w:p>
      <w:pPr>
        <w:spacing w:line="560" w:lineRule="exact"/>
        <w:ind w:right="-359" w:rightChars="-171"/>
        <w:rPr>
          <w:rFonts w:ascii="仿宋" w:hAnsi="仿宋" w:eastAsia="仿宋"/>
          <w:color w:val="000000"/>
          <w:sz w:val="32"/>
          <w:szCs w:val="32"/>
          <w:u w:val="none"/>
        </w:rPr>
      </w:pPr>
    </w:p>
    <w:p>
      <w:pPr>
        <w:spacing w:line="560" w:lineRule="exact"/>
        <w:ind w:left="2240" w:leftChars="462" w:right="-359" w:rightChars="-171" w:hanging="1270" w:hangingChars="397"/>
        <w:rPr>
          <w:rFonts w:hint="default" w:ascii="仿宋" w:hAnsi="仿宋" w:eastAsia="仿宋"/>
          <w:color w:val="000000"/>
          <w:sz w:val="32"/>
          <w:szCs w:val="32"/>
          <w:u w:val="none"/>
          <w:lang w:val="en-US" w:eastAsia="zh-CN"/>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eastAsia="zh-CN"/>
        </w:rPr>
        <w:t>作出问责决定的人民政府教育督导机构：</w:t>
      </w:r>
      <w:r>
        <w:rPr>
          <w:rFonts w:hint="eastAsia" w:ascii="仿宋" w:hAnsi="仿宋" w:eastAsia="仿宋"/>
          <w:color w:val="000000"/>
          <w:sz w:val="32"/>
          <w:szCs w:val="32"/>
          <w:u w:val="none"/>
          <w:lang w:val="en-US" w:eastAsia="zh-CN"/>
        </w:rPr>
        <w:t>***</w:t>
      </w:r>
    </w:p>
    <w:p>
      <w:pPr>
        <w:spacing w:line="560" w:lineRule="exact"/>
        <w:ind w:left="2240" w:leftChars="462" w:right="-359" w:rightChars="-171" w:hanging="1270" w:hangingChars="397"/>
        <w:rPr>
          <w:rFonts w:ascii="仿宋" w:hAnsi="仿宋" w:eastAsia="仿宋"/>
          <w:color w:val="000000"/>
          <w:sz w:val="32"/>
          <w:szCs w:val="32"/>
          <w:u w:val="none"/>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val="en-US" w:eastAsia="zh-CN"/>
        </w:rPr>
        <w:t xml:space="preserve">  </w:t>
      </w:r>
      <w:r>
        <w:rPr>
          <w:rFonts w:ascii="仿宋" w:hAnsi="仿宋" w:eastAsia="仿宋"/>
          <w:color w:val="000000"/>
          <w:sz w:val="32"/>
          <w:szCs w:val="32"/>
          <w:u w:val="none"/>
        </w:rPr>
        <w:t>年  月   日</w:t>
      </w:r>
    </w:p>
    <w:p>
      <w:pPr>
        <w:keepNext w:val="0"/>
        <w:keepLines w:val="0"/>
        <w:pageBreakBefore w:val="0"/>
        <w:numPr>
          <w:ilvl w:val="0"/>
          <w:numId w:val="0"/>
        </w:numPr>
        <w:kinsoku/>
        <w:wordWrap/>
        <w:overflowPunct/>
        <w:topLinePunct w:val="0"/>
        <w:autoSpaceDE/>
        <w:autoSpaceDN/>
        <w:bidi w:val="0"/>
        <w:adjustRightInd/>
        <w:snapToGrid/>
        <w:spacing w:line="560" w:lineRule="exact"/>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（备注：涉及</w:t>
      </w:r>
      <w:r>
        <w:rPr>
          <w:rFonts w:hint="eastAsia" w:ascii="仿宋" w:hAnsi="仿宋" w:eastAsia="仿宋" w:cs="仿宋"/>
          <w:color w:val="auto"/>
          <w:sz w:val="32"/>
          <w:szCs w:val="32"/>
          <w:highlight w:val="none"/>
          <w:u w:val="none"/>
        </w:rPr>
        <w:t>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纪律处分、追究法律责任等需要</w:t>
      </w:r>
      <w:r>
        <w:rPr>
          <w:rFonts w:hint="eastAsia" w:ascii="仿宋" w:hAnsi="仿宋" w:eastAsia="仿宋" w:cs="仿宋"/>
          <w:color w:val="auto"/>
          <w:sz w:val="32"/>
          <w:szCs w:val="32"/>
          <w:highlight w:val="none"/>
          <w:u w:val="none"/>
          <w:lang w:eastAsia="zh-CN"/>
        </w:rPr>
        <w:t>相关</w:t>
      </w:r>
      <w:r>
        <w:rPr>
          <w:rFonts w:hint="eastAsia" w:ascii="仿宋" w:hAnsi="仿宋" w:eastAsia="仿宋" w:cs="仿宋"/>
          <w:color w:val="auto"/>
          <w:sz w:val="32"/>
          <w:szCs w:val="32"/>
          <w:highlight w:val="none"/>
          <w:u w:val="none"/>
        </w:rPr>
        <w:t>部门实施的问责，由</w:t>
      </w:r>
      <w:r>
        <w:rPr>
          <w:rFonts w:hint="eastAsia" w:ascii="仿宋" w:hAnsi="仿宋" w:eastAsia="仿宋" w:cs="仿宋"/>
          <w:color w:val="auto"/>
          <w:sz w:val="32"/>
          <w:szCs w:val="32"/>
          <w:highlight w:val="none"/>
          <w:u w:val="none"/>
          <w:lang w:eastAsia="zh-CN"/>
        </w:rPr>
        <w:t>相</w:t>
      </w:r>
      <w:r>
        <w:rPr>
          <w:rFonts w:hint="eastAsia" w:ascii="仿宋" w:hAnsi="仿宋" w:eastAsia="仿宋" w:cs="仿宋"/>
          <w:color w:val="auto"/>
          <w:sz w:val="32"/>
          <w:szCs w:val="32"/>
          <w:highlight w:val="none"/>
          <w:u w:val="none"/>
        </w:rPr>
        <w:t>关部门进行问责或处理</w:t>
      </w:r>
      <w:r>
        <w:rPr>
          <w:rFonts w:hint="eastAsia" w:ascii="仿宋" w:hAnsi="仿宋" w:eastAsia="仿宋" w:cs="仿宋"/>
          <w:color w:val="auto"/>
          <w:sz w:val="32"/>
          <w:szCs w:val="32"/>
          <w:highlight w:val="none"/>
          <w:u w:val="none"/>
          <w:lang w:eastAsia="zh-CN"/>
        </w:rPr>
        <w:t>，以有关部门决定书为准。）</w:t>
      </w:r>
    </w:p>
    <w:p>
      <w:pPr>
        <w:spacing w:line="560" w:lineRule="exact"/>
        <w:ind w:right="-359" w:rightChars="-171"/>
        <w:rPr>
          <w:rFonts w:ascii="仿宋" w:hAnsi="仿宋" w:eastAsia="仿宋"/>
          <w:color w:val="000000"/>
          <w:sz w:val="32"/>
          <w:szCs w:val="32"/>
          <w:u w:val="none"/>
        </w:rPr>
      </w:pPr>
    </w:p>
    <w:p>
      <w:pPr>
        <w:spacing w:line="560" w:lineRule="exact"/>
        <w:ind w:right="-359" w:rightChars="-171"/>
        <w:rPr>
          <w:rFonts w:ascii="仿宋" w:hAnsi="仿宋" w:eastAsia="仿宋"/>
          <w:color w:val="000000"/>
          <w:sz w:val="32"/>
          <w:szCs w:val="32"/>
          <w:u w:val="none"/>
        </w:rPr>
      </w:pPr>
      <w:r>
        <w:rPr>
          <w:rFonts w:ascii="仿宋" w:hAnsi="仿宋" w:eastAsia="仿宋"/>
          <w:color w:val="000000"/>
          <w:sz w:val="32"/>
          <w:szCs w:val="32"/>
          <w:u w:val="none"/>
        </w:rPr>
        <w:t>抄 送：</w:t>
      </w:r>
      <w:r>
        <w:rPr>
          <w:rFonts w:hint="eastAsia" w:ascii="仿宋" w:hAnsi="仿宋" w:eastAsia="仿宋"/>
          <w:color w:val="000000"/>
          <w:sz w:val="32"/>
          <w:szCs w:val="32"/>
          <w:u w:val="none"/>
          <w:lang w:eastAsia="zh-CN"/>
        </w:rPr>
        <w:t>（《教育督导问责方式》中规定需要通报的相关单位）</w:t>
      </w:r>
      <w:r>
        <w:rPr>
          <w:rFonts w:ascii="仿宋" w:hAnsi="仿宋" w:eastAsia="仿宋"/>
          <w:color w:val="000000"/>
          <w:sz w:val="32"/>
          <w:szCs w:val="32"/>
          <w:u w:val="none"/>
        </w:rPr>
        <w:t>。</w:t>
      </w: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default" w:ascii="仿宋" w:hAnsi="仿宋" w:eastAsia="仿宋" w:cs="仿宋"/>
          <w:color w:val="auto"/>
          <w:sz w:val="32"/>
          <w:szCs w:val="32"/>
          <w:highlight w:val="none"/>
          <w:u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s="仿宋"/>
          <w:color w:val="auto"/>
          <w:sz w:val="32"/>
          <w:szCs w:val="32"/>
          <w:highlight w:val="none"/>
          <w:u w:val="none"/>
          <w:lang w:val="en-US" w:eastAsia="zh-CN"/>
        </w:rPr>
      </w:pPr>
      <w:r>
        <w:rPr>
          <w:rFonts w:hint="eastAsia" w:ascii="仿宋" w:hAnsi="仿宋" w:eastAsia="仿宋" w:cs="仿宋"/>
          <w:color w:val="auto"/>
          <w:sz w:val="32"/>
          <w:szCs w:val="32"/>
          <w:highlight w:val="none"/>
          <w:u w:val="none"/>
          <w:lang w:val="en-US" w:eastAsia="zh-CN"/>
        </w:rPr>
        <w:t>附件4</w:t>
      </w:r>
    </w:p>
    <w:p>
      <w:pPr>
        <w:keepNext w:val="0"/>
        <w:keepLines w:val="0"/>
        <w:pageBreakBefore w:val="0"/>
        <w:widowControl w:val="0"/>
        <w:kinsoku/>
        <w:wordWrap/>
        <w:overflowPunct/>
        <w:topLinePunct/>
        <w:autoSpaceDE/>
        <w:autoSpaceDN/>
        <w:bidi w:val="0"/>
        <w:adjustRightInd/>
        <w:snapToGrid/>
        <w:spacing w:line="240" w:lineRule="auto"/>
        <w:ind w:firstLine="0" w:firstLineChars="0"/>
        <w:jc w:val="center"/>
        <w:textAlignment w:val="auto"/>
        <w:rPr>
          <w:rFonts w:hint="eastAsia" w:ascii="楷体" w:hAnsi="楷体" w:eastAsia="楷体" w:cs="楷体"/>
          <w:color w:val="auto"/>
          <w:sz w:val="32"/>
          <w:szCs w:val="32"/>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教育督导问责复核决定书</w:t>
      </w:r>
      <w:r>
        <w:rPr>
          <w:rFonts w:hint="eastAsia" w:ascii="楷体" w:hAnsi="楷体" w:eastAsia="楷体" w:cs="楷体"/>
          <w:color w:val="auto"/>
          <w:sz w:val="32"/>
          <w:szCs w:val="32"/>
          <w:highlight w:val="none"/>
          <w:u w:val="none"/>
          <w:lang w:val="en-US" w:eastAsia="zh-CN"/>
        </w:rPr>
        <w:t>（模板）</w:t>
      </w:r>
    </w:p>
    <w:p>
      <w:pPr>
        <w:spacing w:line="560" w:lineRule="exact"/>
        <w:ind w:right="-359" w:rightChars="-171"/>
        <w:jc w:val="right"/>
        <w:rPr>
          <w:rFonts w:hint="default" w:ascii="宋体" w:hAnsi="宋体" w:eastAsiaTheme="minorEastAsia"/>
          <w:color w:val="000000"/>
          <w:sz w:val="44"/>
          <w:szCs w:val="44"/>
          <w:u w:val="none"/>
          <w:lang w:val="en-US" w:eastAsia="zh-CN"/>
        </w:rPr>
      </w:pPr>
      <w:r>
        <w:rPr>
          <w:rFonts w:hint="eastAsia" w:eastAsia="仿宋_GB2312"/>
          <w:color w:val="000000"/>
          <w:sz w:val="32"/>
          <w:szCs w:val="32"/>
          <w:u w:val="none"/>
          <w:lang w:eastAsia="zh-CN"/>
        </w:rPr>
        <w:t>（</w:t>
      </w:r>
      <w:r>
        <w:rPr>
          <w:rFonts w:hint="eastAsia" w:eastAsia="仿宋_GB2312"/>
          <w:color w:val="000000"/>
          <w:sz w:val="32"/>
          <w:szCs w:val="32"/>
          <w:u w:val="none"/>
          <w:lang w:val="en-US" w:eastAsia="zh-CN"/>
        </w:rPr>
        <w:t xml:space="preserve">      </w:t>
      </w:r>
      <w:r>
        <w:rPr>
          <w:rFonts w:hint="eastAsia" w:eastAsia="仿宋_GB2312"/>
          <w:color w:val="000000"/>
          <w:sz w:val="32"/>
          <w:szCs w:val="32"/>
          <w:u w:val="none"/>
          <w:lang w:eastAsia="zh-CN"/>
        </w:rPr>
        <w:t>）复决字第</w:t>
      </w:r>
      <w:r>
        <w:rPr>
          <w:rFonts w:hint="eastAsia" w:eastAsia="仿宋_GB2312"/>
          <w:color w:val="000000"/>
          <w:sz w:val="32"/>
          <w:szCs w:val="32"/>
          <w:u w:val="none"/>
          <w:lang w:val="en-US" w:eastAsia="zh-CN"/>
        </w:rPr>
        <w:t xml:space="preserve">    号</w:t>
      </w:r>
    </w:p>
    <w:p>
      <w:pPr>
        <w:spacing w:line="560" w:lineRule="exact"/>
        <w:ind w:right="-359" w:rightChars="-171"/>
        <w:rPr>
          <w:rFonts w:eastAsia="仿宋_GB2312"/>
          <w:color w:val="000000"/>
          <w:sz w:val="32"/>
          <w:szCs w:val="32"/>
          <w:u w:val="none"/>
        </w:rPr>
      </w:pPr>
      <w:r>
        <w:rPr>
          <w:rFonts w:eastAsia="仿宋_GB2312"/>
          <w:color w:val="000000"/>
          <w:sz w:val="32"/>
          <w:szCs w:val="32"/>
          <w:u w:val="none"/>
        </w:rPr>
        <w:t>———————————————————————————</w:t>
      </w:r>
    </w:p>
    <w:p>
      <w:pPr>
        <w:spacing w:line="560" w:lineRule="exact"/>
        <w:ind w:right="-359" w:rightChars="-171"/>
        <w:jc w:val="center"/>
        <w:rPr>
          <w:rFonts w:hint="eastAsia" w:ascii="方正小标宋简体" w:hAnsi="方正小标宋简体" w:eastAsia="方正小标宋简体" w:cs="方正小标宋简体"/>
          <w:color w:val="000000"/>
          <w:sz w:val="44"/>
          <w:szCs w:val="44"/>
          <w:u w:val="none"/>
          <w:lang w:val="en-US" w:eastAsia="zh-CN"/>
        </w:rPr>
      </w:pPr>
      <w:r>
        <w:rPr>
          <w:rFonts w:hint="eastAsia" w:ascii="方正小标宋简体" w:hAnsi="方正小标宋简体" w:eastAsia="方正小标宋简体" w:cs="方正小标宋简体"/>
          <w:color w:val="000000"/>
          <w:sz w:val="44"/>
          <w:szCs w:val="44"/>
          <w:u w:val="none"/>
          <w:lang w:eastAsia="zh-CN"/>
        </w:rPr>
        <w:t>关于对</w:t>
      </w:r>
      <w:r>
        <w:rPr>
          <w:rFonts w:hint="eastAsia" w:ascii="方正小标宋简体" w:hAnsi="方正小标宋简体" w:eastAsia="方正小标宋简体" w:cs="方正小标宋简体"/>
          <w:color w:val="000000"/>
          <w:sz w:val="44"/>
          <w:szCs w:val="44"/>
          <w:u w:val="none"/>
          <w:lang w:val="en-US" w:eastAsia="zh-CN"/>
        </w:rPr>
        <w:t xml:space="preserve">    问责复核的决定</w:t>
      </w:r>
    </w:p>
    <w:p>
      <w:pPr>
        <w:spacing w:line="560" w:lineRule="exact"/>
        <w:ind w:right="-359" w:rightChars="-171"/>
        <w:rPr>
          <w:rFonts w:eastAsia="仿宋_GB2312"/>
          <w:color w:val="000000"/>
          <w:sz w:val="32"/>
          <w:szCs w:val="32"/>
          <w:u w:val="none"/>
        </w:rPr>
      </w:pPr>
    </w:p>
    <w:p>
      <w:pPr>
        <w:spacing w:line="560" w:lineRule="exact"/>
        <w:ind w:right="-359" w:rightChars="-171"/>
        <w:rPr>
          <w:rFonts w:ascii="仿宋" w:hAnsi="仿宋" w:eastAsia="仿宋"/>
          <w:color w:val="000000"/>
          <w:sz w:val="32"/>
          <w:szCs w:val="32"/>
          <w:u w:val="none"/>
        </w:rPr>
      </w:pPr>
      <w:r>
        <w:rPr>
          <w:rFonts w:ascii="仿宋" w:hAnsi="仿宋" w:eastAsia="仿宋"/>
          <w:color w:val="000000"/>
          <w:sz w:val="32"/>
          <w:szCs w:val="32"/>
          <w:u w:val="none"/>
        </w:rPr>
        <w:t>×××：</w:t>
      </w:r>
    </w:p>
    <w:p>
      <w:pPr>
        <w:spacing w:line="560" w:lineRule="exact"/>
        <w:ind w:right="-359" w:rightChars="-171" w:firstLine="640" w:firstLineChars="200"/>
        <w:rPr>
          <w:rFonts w:ascii="仿宋" w:hAnsi="仿宋" w:eastAsia="仿宋"/>
          <w:color w:val="000000"/>
          <w:sz w:val="32"/>
          <w:szCs w:val="32"/>
          <w:u w:val="none"/>
        </w:rPr>
      </w:pPr>
      <w:r>
        <w:rPr>
          <w:rFonts w:hint="eastAsia" w:ascii="仿宋" w:hAnsi="仿宋" w:eastAsia="仿宋"/>
          <w:color w:val="000000"/>
          <w:sz w:val="32"/>
          <w:szCs w:val="32"/>
          <w:u w:val="none"/>
          <w:lang w:eastAsia="zh-CN"/>
        </w:rPr>
        <w:t>介绍收到问责复核申请以来工作情况</w:t>
      </w:r>
      <w:r>
        <w:rPr>
          <w:rFonts w:ascii="仿宋" w:hAnsi="仿宋" w:eastAsia="仿宋"/>
          <w:color w:val="000000"/>
          <w:sz w:val="32"/>
          <w:szCs w:val="32"/>
          <w:u w:val="none"/>
        </w:rPr>
        <w:t>，经研究，</w:t>
      </w:r>
      <w:r>
        <w:rPr>
          <w:rFonts w:hint="eastAsia" w:ascii="仿宋" w:hAnsi="仿宋" w:eastAsia="仿宋"/>
          <w:color w:val="000000"/>
          <w:sz w:val="32"/>
          <w:szCs w:val="32"/>
          <w:u w:val="none"/>
          <w:lang w:eastAsia="zh-CN"/>
        </w:rPr>
        <w:t>复核决定如下</w:t>
      </w:r>
      <w:r>
        <w:rPr>
          <w:rFonts w:ascii="仿宋" w:hAnsi="仿宋" w:eastAsia="仿宋"/>
          <w:color w:val="000000"/>
          <w:sz w:val="32"/>
          <w:szCs w:val="32"/>
          <w:u w:val="none"/>
        </w:rPr>
        <w:t>：</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一、提请复核对象及复核事项</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二、复核事实</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三、复核决定</w:t>
      </w:r>
    </w:p>
    <w:p>
      <w:pPr>
        <w:numPr>
          <w:ilvl w:val="0"/>
          <w:numId w:val="0"/>
        </w:numPr>
        <w:spacing w:line="560" w:lineRule="exact"/>
        <w:ind w:right="-359" w:rightChars="-171"/>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 xml:space="preserve">    如对复核决定不服</w:t>
      </w:r>
      <w:r>
        <w:rPr>
          <w:rFonts w:hint="eastAsia" w:ascii="仿宋" w:hAnsi="仿宋" w:eastAsia="仿宋"/>
          <w:color w:val="000000"/>
          <w:sz w:val="32"/>
          <w:szCs w:val="32"/>
          <w:u w:val="none"/>
          <w:lang w:eastAsia="zh-CN"/>
        </w:rPr>
        <w:t>，可自收到复核决定书之日起</w:t>
      </w:r>
      <w:r>
        <w:rPr>
          <w:rFonts w:hint="eastAsia" w:ascii="仿宋" w:hAnsi="仿宋" w:eastAsia="仿宋"/>
          <w:color w:val="000000"/>
          <w:sz w:val="32"/>
          <w:szCs w:val="32"/>
          <w:u w:val="none"/>
          <w:lang w:val="en-US" w:eastAsia="zh-CN"/>
        </w:rPr>
        <w:t>15日内，向***（上一级人民政府教育督导机构或本级人民政府）申诉。</w:t>
      </w:r>
    </w:p>
    <w:p>
      <w:pPr>
        <w:spacing w:line="560" w:lineRule="exact"/>
        <w:ind w:right="-359" w:rightChars="-171"/>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 xml:space="preserve">    联系人及电话：</w:t>
      </w:r>
    </w:p>
    <w:p>
      <w:pPr>
        <w:spacing w:line="560" w:lineRule="exact"/>
        <w:ind w:right="-359" w:rightChars="-171"/>
        <w:rPr>
          <w:rFonts w:ascii="仿宋" w:hAnsi="仿宋" w:eastAsia="仿宋"/>
          <w:color w:val="000000"/>
          <w:sz w:val="32"/>
          <w:szCs w:val="32"/>
          <w:u w:val="none"/>
        </w:rPr>
      </w:pPr>
    </w:p>
    <w:p>
      <w:pPr>
        <w:spacing w:line="560" w:lineRule="exact"/>
        <w:ind w:left="2240" w:leftChars="462" w:right="-359" w:rightChars="-171" w:hanging="1270" w:hangingChars="397"/>
        <w:rPr>
          <w:rFonts w:hint="default" w:ascii="仿宋" w:hAnsi="仿宋" w:eastAsia="仿宋"/>
          <w:color w:val="000000"/>
          <w:sz w:val="32"/>
          <w:szCs w:val="32"/>
          <w:u w:val="none"/>
          <w:lang w:val="en-US" w:eastAsia="zh-CN"/>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eastAsia="zh-CN"/>
        </w:rPr>
        <w:t>作出问责复核决定单位：</w:t>
      </w:r>
      <w:r>
        <w:rPr>
          <w:rFonts w:hint="eastAsia" w:ascii="仿宋" w:hAnsi="仿宋" w:eastAsia="仿宋"/>
          <w:color w:val="000000"/>
          <w:sz w:val="32"/>
          <w:szCs w:val="32"/>
          <w:u w:val="none"/>
          <w:lang w:val="en-US" w:eastAsia="zh-CN"/>
        </w:rPr>
        <w:t>***</w:t>
      </w:r>
    </w:p>
    <w:p>
      <w:pPr>
        <w:spacing w:line="560" w:lineRule="exact"/>
        <w:ind w:left="2240" w:leftChars="462" w:right="-359" w:rightChars="-171" w:hanging="1270" w:hangingChars="397"/>
        <w:rPr>
          <w:rFonts w:ascii="仿宋" w:hAnsi="仿宋" w:eastAsia="仿宋"/>
          <w:color w:val="000000"/>
          <w:sz w:val="32"/>
          <w:szCs w:val="32"/>
          <w:u w:val="none"/>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val="en-US" w:eastAsia="zh-CN"/>
        </w:rPr>
        <w:t xml:space="preserve">  </w:t>
      </w:r>
      <w:r>
        <w:rPr>
          <w:rFonts w:ascii="仿宋" w:hAnsi="仿宋" w:eastAsia="仿宋"/>
          <w:color w:val="000000"/>
          <w:sz w:val="32"/>
          <w:szCs w:val="32"/>
          <w:u w:val="none"/>
        </w:rPr>
        <w:t>年  月   日</w:t>
      </w:r>
    </w:p>
    <w:p>
      <w:pPr>
        <w:keepNext w:val="0"/>
        <w:keepLines w:val="0"/>
        <w:pageBreakBefore w:val="0"/>
        <w:numPr>
          <w:ilvl w:val="0"/>
          <w:numId w:val="0"/>
        </w:numPr>
        <w:kinsoku/>
        <w:wordWrap/>
        <w:overflowPunct/>
        <w:topLinePunct w:val="0"/>
        <w:autoSpaceDE/>
        <w:autoSpaceDN/>
        <w:bidi w:val="0"/>
        <w:adjustRightInd/>
        <w:snapToGrid/>
        <w:spacing w:line="560" w:lineRule="exact"/>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（备注：涉及</w:t>
      </w:r>
      <w:r>
        <w:rPr>
          <w:rFonts w:hint="eastAsia" w:ascii="仿宋" w:hAnsi="仿宋" w:eastAsia="仿宋" w:cs="仿宋"/>
          <w:color w:val="auto"/>
          <w:sz w:val="32"/>
          <w:szCs w:val="32"/>
          <w:highlight w:val="none"/>
          <w:u w:val="none"/>
        </w:rPr>
        <w:t>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纪律处分、追究法律责任等需要</w:t>
      </w:r>
      <w:r>
        <w:rPr>
          <w:rFonts w:hint="eastAsia" w:ascii="仿宋" w:hAnsi="仿宋" w:eastAsia="仿宋" w:cs="仿宋"/>
          <w:color w:val="auto"/>
          <w:sz w:val="32"/>
          <w:szCs w:val="32"/>
          <w:highlight w:val="none"/>
          <w:u w:val="none"/>
          <w:lang w:eastAsia="zh-CN"/>
        </w:rPr>
        <w:t>相关</w:t>
      </w:r>
      <w:r>
        <w:rPr>
          <w:rFonts w:hint="eastAsia" w:ascii="仿宋" w:hAnsi="仿宋" w:eastAsia="仿宋" w:cs="仿宋"/>
          <w:color w:val="auto"/>
          <w:sz w:val="32"/>
          <w:szCs w:val="32"/>
          <w:highlight w:val="none"/>
          <w:u w:val="none"/>
        </w:rPr>
        <w:t>部门实施的问责，被问责对象可向作出相应决定的组织人事部门、纪检监察机关</w:t>
      </w:r>
      <w:r>
        <w:rPr>
          <w:rFonts w:hint="eastAsia" w:ascii="仿宋" w:hAnsi="仿宋" w:eastAsia="仿宋" w:cs="仿宋"/>
          <w:color w:val="auto"/>
          <w:sz w:val="32"/>
          <w:szCs w:val="32"/>
          <w:highlight w:val="none"/>
          <w:u w:val="none"/>
          <w:lang w:eastAsia="zh-CN"/>
        </w:rPr>
        <w:t>或相关部门</w:t>
      </w:r>
      <w:r>
        <w:rPr>
          <w:rFonts w:hint="eastAsia" w:ascii="仿宋" w:hAnsi="仿宋" w:eastAsia="仿宋" w:cs="仿宋"/>
          <w:color w:val="auto"/>
          <w:sz w:val="32"/>
          <w:szCs w:val="32"/>
          <w:highlight w:val="none"/>
          <w:u w:val="none"/>
        </w:rPr>
        <w:t>提出复核或申诉</w:t>
      </w:r>
      <w:r>
        <w:rPr>
          <w:rFonts w:hint="eastAsia" w:ascii="仿宋" w:hAnsi="仿宋" w:eastAsia="仿宋" w:cs="仿宋"/>
          <w:color w:val="auto"/>
          <w:sz w:val="32"/>
          <w:szCs w:val="32"/>
          <w:highlight w:val="none"/>
          <w:u w:val="none"/>
          <w:lang w:eastAsia="zh-CN"/>
        </w:rPr>
        <w:t>，以相关部门决定书为准。</w:t>
      </w:r>
      <w:r>
        <w:rPr>
          <w:rFonts w:hint="eastAsia" w:ascii="仿宋" w:hAnsi="仿宋" w:eastAsia="仿宋"/>
          <w:color w:val="000000"/>
          <w:sz w:val="32"/>
          <w:szCs w:val="32"/>
          <w:u w:val="none"/>
          <w:lang w:eastAsia="zh-CN"/>
        </w:rPr>
        <w:t>）</w:t>
      </w: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olor w:val="000000"/>
          <w:sz w:val="32"/>
          <w:szCs w:val="32"/>
          <w:u w:val="none"/>
          <w:lang w:eastAsia="zh-CN"/>
        </w:r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本复核决定书一式（）份</w:t>
      </w: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附件5</w:t>
      </w: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s="仿宋"/>
          <w:color w:val="auto"/>
          <w:sz w:val="32"/>
          <w:szCs w:val="32"/>
          <w:highlight w:val="none"/>
          <w:u w:val="none"/>
          <w:lang w:val="en-US" w:eastAsia="zh-CN"/>
        </w:rPr>
      </w:pPr>
    </w:p>
    <w:p>
      <w:pPr>
        <w:keepNext w:val="0"/>
        <w:keepLines w:val="0"/>
        <w:pageBreakBefore w:val="0"/>
        <w:widowControl w:val="0"/>
        <w:kinsoku/>
        <w:wordWrap/>
        <w:overflowPunct/>
        <w:topLinePunct/>
        <w:autoSpaceDE/>
        <w:autoSpaceDN/>
        <w:bidi w:val="0"/>
        <w:adjustRightInd/>
        <w:snapToGrid/>
        <w:spacing w:line="240" w:lineRule="auto"/>
        <w:ind w:firstLine="0" w:firstLineChars="0"/>
        <w:jc w:val="center"/>
        <w:textAlignment w:val="auto"/>
        <w:rPr>
          <w:rFonts w:hint="eastAsia" w:ascii="楷体" w:hAnsi="楷体" w:eastAsia="楷体" w:cs="楷体"/>
          <w:color w:val="auto"/>
          <w:sz w:val="32"/>
          <w:szCs w:val="32"/>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教育督导问责申诉处理决定书</w:t>
      </w:r>
      <w:r>
        <w:rPr>
          <w:rFonts w:hint="eastAsia" w:ascii="楷体" w:hAnsi="楷体" w:eastAsia="楷体" w:cs="楷体"/>
          <w:color w:val="auto"/>
          <w:sz w:val="32"/>
          <w:szCs w:val="32"/>
          <w:highlight w:val="none"/>
          <w:u w:val="none"/>
          <w:lang w:val="en-US" w:eastAsia="zh-CN"/>
        </w:rPr>
        <w:t>（模板）</w:t>
      </w:r>
    </w:p>
    <w:p>
      <w:pPr>
        <w:spacing w:line="560" w:lineRule="exact"/>
        <w:ind w:right="-359" w:rightChars="-171"/>
        <w:jc w:val="right"/>
        <w:rPr>
          <w:rFonts w:hint="default" w:ascii="宋体" w:hAnsi="宋体" w:eastAsiaTheme="minorEastAsia"/>
          <w:color w:val="000000"/>
          <w:sz w:val="44"/>
          <w:szCs w:val="44"/>
          <w:u w:val="none"/>
          <w:lang w:val="en-US" w:eastAsia="zh-CN"/>
        </w:rPr>
      </w:pPr>
      <w:r>
        <w:rPr>
          <w:rFonts w:hint="eastAsia" w:eastAsia="仿宋_GB2312"/>
          <w:color w:val="000000"/>
          <w:sz w:val="32"/>
          <w:szCs w:val="32"/>
          <w:u w:val="none"/>
          <w:lang w:eastAsia="zh-CN"/>
        </w:rPr>
        <w:t>（</w:t>
      </w:r>
      <w:r>
        <w:rPr>
          <w:rFonts w:hint="eastAsia" w:eastAsia="仿宋_GB2312"/>
          <w:color w:val="000000"/>
          <w:sz w:val="32"/>
          <w:szCs w:val="32"/>
          <w:u w:val="none"/>
          <w:lang w:val="en-US" w:eastAsia="zh-CN"/>
        </w:rPr>
        <w:t xml:space="preserve">      </w:t>
      </w:r>
      <w:r>
        <w:rPr>
          <w:rFonts w:hint="eastAsia" w:eastAsia="仿宋_GB2312"/>
          <w:color w:val="000000"/>
          <w:sz w:val="32"/>
          <w:szCs w:val="32"/>
          <w:u w:val="none"/>
          <w:lang w:eastAsia="zh-CN"/>
        </w:rPr>
        <w:t>）申决字第</w:t>
      </w:r>
      <w:r>
        <w:rPr>
          <w:rFonts w:hint="eastAsia" w:eastAsia="仿宋_GB2312"/>
          <w:color w:val="000000"/>
          <w:sz w:val="32"/>
          <w:szCs w:val="32"/>
          <w:u w:val="none"/>
          <w:lang w:val="en-US" w:eastAsia="zh-CN"/>
        </w:rPr>
        <w:t xml:space="preserve">    号</w:t>
      </w:r>
    </w:p>
    <w:p>
      <w:pPr>
        <w:spacing w:line="560" w:lineRule="exact"/>
        <w:ind w:right="-359" w:rightChars="-171"/>
        <w:rPr>
          <w:rFonts w:eastAsia="仿宋_GB2312"/>
          <w:color w:val="000000"/>
          <w:sz w:val="32"/>
          <w:szCs w:val="32"/>
          <w:u w:val="none"/>
        </w:rPr>
      </w:pPr>
      <w:r>
        <w:rPr>
          <w:rFonts w:eastAsia="仿宋_GB2312"/>
          <w:color w:val="000000"/>
          <w:sz w:val="32"/>
          <w:szCs w:val="32"/>
          <w:u w:val="none"/>
        </w:rPr>
        <w:t>———————————————————————————</w:t>
      </w:r>
    </w:p>
    <w:p>
      <w:pPr>
        <w:spacing w:line="560" w:lineRule="exact"/>
        <w:ind w:right="-359" w:rightChars="-171"/>
        <w:jc w:val="center"/>
        <w:rPr>
          <w:rFonts w:hint="eastAsia" w:ascii="方正小标宋简体" w:hAnsi="方正小标宋简体" w:eastAsia="方正小标宋简体" w:cs="方正小标宋简体"/>
          <w:color w:val="000000"/>
          <w:sz w:val="44"/>
          <w:szCs w:val="44"/>
          <w:u w:val="none"/>
          <w:lang w:val="en-US" w:eastAsia="zh-CN"/>
        </w:rPr>
      </w:pPr>
      <w:r>
        <w:rPr>
          <w:rFonts w:hint="eastAsia" w:ascii="方正小标宋简体" w:hAnsi="方正小标宋简体" w:eastAsia="方正小标宋简体" w:cs="方正小标宋简体"/>
          <w:color w:val="000000"/>
          <w:sz w:val="44"/>
          <w:szCs w:val="44"/>
          <w:u w:val="none"/>
          <w:lang w:eastAsia="zh-CN"/>
        </w:rPr>
        <w:t>关于对</w:t>
      </w:r>
      <w:r>
        <w:rPr>
          <w:rFonts w:hint="eastAsia" w:ascii="方正小标宋简体" w:hAnsi="方正小标宋简体" w:eastAsia="方正小标宋简体" w:cs="方正小标宋简体"/>
          <w:color w:val="000000"/>
          <w:sz w:val="44"/>
          <w:szCs w:val="44"/>
          <w:u w:val="none"/>
          <w:lang w:val="en-US" w:eastAsia="zh-CN"/>
        </w:rPr>
        <w:t xml:space="preserve">    问责复核的决定</w:t>
      </w:r>
    </w:p>
    <w:p>
      <w:pPr>
        <w:spacing w:line="560" w:lineRule="exact"/>
        <w:ind w:right="-359" w:rightChars="-171"/>
        <w:rPr>
          <w:rFonts w:eastAsia="仿宋_GB2312"/>
          <w:color w:val="000000"/>
          <w:sz w:val="32"/>
          <w:szCs w:val="32"/>
          <w:u w:val="none"/>
        </w:rPr>
      </w:pPr>
    </w:p>
    <w:p>
      <w:pPr>
        <w:spacing w:line="560" w:lineRule="exact"/>
        <w:ind w:right="-359" w:rightChars="-171"/>
        <w:rPr>
          <w:rFonts w:ascii="仿宋" w:hAnsi="仿宋" w:eastAsia="仿宋"/>
          <w:color w:val="000000"/>
          <w:sz w:val="32"/>
          <w:szCs w:val="32"/>
          <w:u w:val="none"/>
        </w:rPr>
      </w:pPr>
      <w:r>
        <w:rPr>
          <w:rFonts w:ascii="仿宋" w:hAnsi="仿宋" w:eastAsia="仿宋"/>
          <w:color w:val="000000"/>
          <w:sz w:val="32"/>
          <w:szCs w:val="32"/>
          <w:u w:val="none"/>
        </w:rPr>
        <w:t>×××：</w:t>
      </w:r>
    </w:p>
    <w:p>
      <w:pPr>
        <w:spacing w:line="560" w:lineRule="exact"/>
        <w:ind w:right="-359" w:rightChars="-171" w:firstLine="640" w:firstLineChars="200"/>
        <w:rPr>
          <w:rFonts w:ascii="仿宋" w:hAnsi="仿宋" w:eastAsia="仿宋"/>
          <w:color w:val="000000"/>
          <w:sz w:val="32"/>
          <w:szCs w:val="32"/>
          <w:u w:val="none"/>
        </w:rPr>
      </w:pPr>
      <w:r>
        <w:rPr>
          <w:rFonts w:hint="eastAsia" w:ascii="仿宋" w:hAnsi="仿宋" w:eastAsia="仿宋"/>
          <w:color w:val="000000"/>
          <w:sz w:val="32"/>
          <w:szCs w:val="32"/>
          <w:u w:val="none"/>
          <w:lang w:eastAsia="zh-CN"/>
        </w:rPr>
        <w:t>介绍收到问责申诉申请以来工作情况</w:t>
      </w:r>
      <w:r>
        <w:rPr>
          <w:rFonts w:ascii="仿宋" w:hAnsi="仿宋" w:eastAsia="仿宋"/>
          <w:color w:val="000000"/>
          <w:sz w:val="32"/>
          <w:szCs w:val="32"/>
          <w:u w:val="none"/>
        </w:rPr>
        <w:t>，经研究，</w:t>
      </w:r>
      <w:r>
        <w:rPr>
          <w:rFonts w:hint="eastAsia" w:ascii="仿宋" w:hAnsi="仿宋" w:eastAsia="仿宋"/>
          <w:color w:val="000000"/>
          <w:sz w:val="32"/>
          <w:szCs w:val="32"/>
          <w:u w:val="none"/>
          <w:lang w:eastAsia="zh-CN"/>
        </w:rPr>
        <w:t>申诉处理决定如下</w:t>
      </w:r>
      <w:r>
        <w:rPr>
          <w:rFonts w:ascii="仿宋" w:hAnsi="仿宋" w:eastAsia="仿宋"/>
          <w:color w:val="000000"/>
          <w:sz w:val="32"/>
          <w:szCs w:val="32"/>
          <w:u w:val="none"/>
        </w:rPr>
        <w:t>：</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一、提请申诉对象及申诉事项</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二、事实核查情况</w:t>
      </w:r>
    </w:p>
    <w:p>
      <w:pPr>
        <w:spacing w:line="560" w:lineRule="exact"/>
        <w:ind w:right="-359" w:rightChars="-171" w:firstLine="640" w:firstLineChars="200"/>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三、申诉决定</w:t>
      </w:r>
    </w:p>
    <w:p>
      <w:pPr>
        <w:spacing w:line="560" w:lineRule="exact"/>
        <w:ind w:right="-359" w:rightChars="-171"/>
        <w:rPr>
          <w:rFonts w:hint="default" w:ascii="仿宋" w:hAnsi="仿宋" w:eastAsia="仿宋"/>
          <w:color w:val="000000"/>
          <w:sz w:val="32"/>
          <w:szCs w:val="32"/>
          <w:u w:val="none"/>
          <w:lang w:val="en-US" w:eastAsia="zh-CN"/>
        </w:rPr>
      </w:pPr>
      <w:r>
        <w:rPr>
          <w:rFonts w:hint="eastAsia" w:ascii="仿宋" w:hAnsi="仿宋" w:eastAsia="仿宋"/>
          <w:color w:val="000000"/>
          <w:sz w:val="32"/>
          <w:szCs w:val="32"/>
          <w:u w:val="none"/>
          <w:lang w:val="en-US" w:eastAsia="zh-CN"/>
        </w:rPr>
        <w:t xml:space="preserve">    </w:t>
      </w:r>
    </w:p>
    <w:p>
      <w:pPr>
        <w:spacing w:line="560" w:lineRule="exact"/>
        <w:ind w:left="2240" w:leftChars="462" w:right="-359" w:rightChars="-171" w:hanging="1270" w:hangingChars="397"/>
        <w:rPr>
          <w:rFonts w:hint="default" w:ascii="仿宋" w:hAnsi="仿宋" w:eastAsia="仿宋"/>
          <w:color w:val="000000"/>
          <w:sz w:val="32"/>
          <w:szCs w:val="32"/>
          <w:u w:val="none"/>
          <w:lang w:val="en-US" w:eastAsia="zh-CN"/>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eastAsia="zh-CN"/>
        </w:rPr>
        <w:t>作出申诉处理单位：</w:t>
      </w:r>
      <w:r>
        <w:rPr>
          <w:rFonts w:hint="eastAsia" w:ascii="仿宋" w:hAnsi="仿宋" w:eastAsia="仿宋"/>
          <w:color w:val="000000"/>
          <w:sz w:val="32"/>
          <w:szCs w:val="32"/>
          <w:u w:val="none"/>
          <w:lang w:val="en-US" w:eastAsia="zh-CN"/>
        </w:rPr>
        <w:t>***</w:t>
      </w:r>
    </w:p>
    <w:p>
      <w:pPr>
        <w:spacing w:line="560" w:lineRule="exact"/>
        <w:ind w:left="2240" w:leftChars="462" w:right="-359" w:rightChars="-171" w:hanging="1270" w:hangingChars="397"/>
        <w:rPr>
          <w:rFonts w:ascii="仿宋" w:hAnsi="仿宋" w:eastAsia="仿宋"/>
          <w:color w:val="000000"/>
          <w:sz w:val="32"/>
          <w:szCs w:val="32"/>
          <w:u w:val="none"/>
        </w:rPr>
      </w:pPr>
      <w:r>
        <w:rPr>
          <w:rFonts w:ascii="仿宋" w:hAnsi="仿宋" w:eastAsia="仿宋"/>
          <w:color w:val="000000"/>
          <w:sz w:val="32"/>
          <w:szCs w:val="32"/>
          <w:u w:val="none"/>
        </w:rPr>
        <w:t xml:space="preserve">                             </w:t>
      </w:r>
      <w:r>
        <w:rPr>
          <w:rFonts w:hint="eastAsia" w:ascii="仿宋" w:hAnsi="仿宋" w:eastAsia="仿宋"/>
          <w:color w:val="000000"/>
          <w:sz w:val="32"/>
          <w:szCs w:val="32"/>
          <w:u w:val="none"/>
          <w:lang w:val="en-US" w:eastAsia="zh-CN"/>
        </w:rPr>
        <w:t xml:space="preserve">  </w:t>
      </w:r>
      <w:r>
        <w:rPr>
          <w:rFonts w:ascii="仿宋" w:hAnsi="仿宋" w:eastAsia="仿宋"/>
          <w:color w:val="000000"/>
          <w:sz w:val="32"/>
          <w:szCs w:val="32"/>
          <w:u w:val="none"/>
        </w:rPr>
        <w:t>年  月   日</w:t>
      </w:r>
    </w:p>
    <w:p>
      <w:pPr>
        <w:keepNext w:val="0"/>
        <w:keepLines w:val="0"/>
        <w:pageBreakBefore w:val="0"/>
        <w:numPr>
          <w:ilvl w:val="0"/>
          <w:numId w:val="0"/>
        </w:numPr>
        <w:kinsoku/>
        <w:wordWrap/>
        <w:overflowPunct/>
        <w:topLinePunct w:val="0"/>
        <w:autoSpaceDE/>
        <w:autoSpaceDN/>
        <w:bidi w:val="0"/>
        <w:adjustRightInd/>
        <w:snapToGrid/>
        <w:spacing w:line="560" w:lineRule="exact"/>
        <w:rPr>
          <w:rFonts w:hint="eastAsia" w:ascii="仿宋" w:hAnsi="仿宋" w:eastAsia="仿宋"/>
          <w:color w:val="000000"/>
          <w:sz w:val="32"/>
          <w:szCs w:val="32"/>
          <w:u w:val="none"/>
          <w:lang w:eastAsia="zh-CN"/>
        </w:rPr>
      </w:pPr>
      <w:r>
        <w:rPr>
          <w:rFonts w:hint="eastAsia" w:ascii="仿宋" w:hAnsi="仿宋" w:eastAsia="仿宋"/>
          <w:color w:val="000000"/>
          <w:sz w:val="32"/>
          <w:szCs w:val="32"/>
          <w:u w:val="none"/>
          <w:lang w:eastAsia="zh-CN"/>
        </w:rPr>
        <w:t>（备注：涉及</w:t>
      </w:r>
      <w:r>
        <w:rPr>
          <w:rFonts w:hint="eastAsia" w:ascii="仿宋" w:hAnsi="仿宋" w:eastAsia="仿宋" w:cs="仿宋"/>
          <w:color w:val="auto"/>
          <w:sz w:val="32"/>
          <w:szCs w:val="32"/>
          <w:highlight w:val="none"/>
          <w:u w:val="none"/>
        </w:rPr>
        <w:t>组织处理</w:t>
      </w:r>
      <w:r>
        <w:rPr>
          <w:rFonts w:hint="eastAsia" w:ascii="仿宋" w:hAnsi="仿宋" w:eastAsia="仿宋" w:cs="仿宋"/>
          <w:color w:val="auto"/>
          <w:sz w:val="32"/>
          <w:szCs w:val="32"/>
          <w:highlight w:val="none"/>
          <w:u w:val="none"/>
          <w:lang w:eastAsia="zh-CN"/>
        </w:rPr>
        <w:t>、</w:t>
      </w:r>
      <w:r>
        <w:rPr>
          <w:rFonts w:hint="eastAsia" w:ascii="仿宋" w:hAnsi="仿宋" w:eastAsia="仿宋" w:cs="仿宋"/>
          <w:color w:val="auto"/>
          <w:sz w:val="32"/>
          <w:szCs w:val="32"/>
          <w:highlight w:val="none"/>
          <w:u w:val="none"/>
        </w:rPr>
        <w:t>纪律处分、追究法律责任等需要</w:t>
      </w:r>
      <w:r>
        <w:rPr>
          <w:rFonts w:hint="eastAsia" w:ascii="仿宋" w:hAnsi="仿宋" w:eastAsia="仿宋" w:cs="仿宋"/>
          <w:color w:val="auto"/>
          <w:sz w:val="32"/>
          <w:szCs w:val="32"/>
          <w:highlight w:val="none"/>
          <w:u w:val="none"/>
          <w:lang w:eastAsia="zh-CN"/>
        </w:rPr>
        <w:t>相关</w:t>
      </w:r>
      <w:r>
        <w:rPr>
          <w:rFonts w:hint="eastAsia" w:ascii="仿宋" w:hAnsi="仿宋" w:eastAsia="仿宋" w:cs="仿宋"/>
          <w:color w:val="auto"/>
          <w:sz w:val="32"/>
          <w:szCs w:val="32"/>
          <w:highlight w:val="none"/>
          <w:u w:val="none"/>
        </w:rPr>
        <w:t>部门实施的问责，被问责对象可向作出相应决定的组织人事部门、纪检监察机关</w:t>
      </w:r>
      <w:r>
        <w:rPr>
          <w:rFonts w:hint="eastAsia" w:ascii="仿宋" w:hAnsi="仿宋" w:eastAsia="仿宋" w:cs="仿宋"/>
          <w:color w:val="auto"/>
          <w:sz w:val="32"/>
          <w:szCs w:val="32"/>
          <w:highlight w:val="none"/>
          <w:u w:val="none"/>
          <w:lang w:eastAsia="zh-CN"/>
        </w:rPr>
        <w:t>或相关部门</w:t>
      </w:r>
      <w:r>
        <w:rPr>
          <w:rFonts w:hint="eastAsia" w:ascii="仿宋" w:hAnsi="仿宋" w:eastAsia="仿宋" w:cs="仿宋"/>
          <w:color w:val="auto"/>
          <w:sz w:val="32"/>
          <w:szCs w:val="32"/>
          <w:highlight w:val="none"/>
          <w:u w:val="none"/>
        </w:rPr>
        <w:t>提出复核或申诉</w:t>
      </w:r>
      <w:r>
        <w:rPr>
          <w:rFonts w:hint="eastAsia" w:ascii="仿宋" w:hAnsi="仿宋" w:eastAsia="仿宋" w:cs="仿宋"/>
          <w:color w:val="auto"/>
          <w:sz w:val="32"/>
          <w:szCs w:val="32"/>
          <w:highlight w:val="none"/>
          <w:u w:val="none"/>
          <w:lang w:eastAsia="zh-CN"/>
        </w:rPr>
        <w:t>，以相关部门决定书为准。</w:t>
      </w:r>
      <w:r>
        <w:rPr>
          <w:rFonts w:hint="eastAsia" w:ascii="仿宋" w:hAnsi="仿宋" w:eastAsia="仿宋"/>
          <w:color w:val="000000"/>
          <w:sz w:val="32"/>
          <w:szCs w:val="32"/>
          <w:u w:val="none"/>
          <w:lang w:eastAsia="zh-CN"/>
        </w:rPr>
        <w:t>）</w:t>
      </w:r>
    </w:p>
    <w:p>
      <w:pPr>
        <w:keepNext w:val="0"/>
        <w:keepLines w:val="0"/>
        <w:pageBreakBefore w:val="0"/>
        <w:numPr>
          <w:ilvl w:val="0"/>
          <w:numId w:val="0"/>
        </w:numPr>
        <w:kinsoku/>
        <w:wordWrap/>
        <w:overflowPunct/>
        <w:topLinePunct w:val="0"/>
        <w:autoSpaceDE/>
        <w:autoSpaceDN/>
        <w:bidi w:val="0"/>
        <w:adjustRightInd/>
        <w:snapToGrid/>
        <w:spacing w:line="560" w:lineRule="exact"/>
        <w:rPr>
          <w:rFonts w:hint="eastAsia" w:ascii="仿宋" w:hAnsi="仿宋" w:eastAsia="仿宋"/>
          <w:color w:val="000000"/>
          <w:sz w:val="32"/>
          <w:szCs w:val="32"/>
          <w:u w:val="none"/>
          <w:lang w:eastAsia="zh-CN"/>
        </w:rPr>
      </w:pP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eastAsia" w:ascii="仿宋" w:hAnsi="仿宋" w:eastAsia="仿宋"/>
          <w:color w:val="000000"/>
          <w:sz w:val="32"/>
          <w:szCs w:val="32"/>
          <w:u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仿宋" w:hAnsi="仿宋" w:eastAsia="仿宋"/>
          <w:color w:val="000000"/>
          <w:sz w:val="32"/>
          <w:szCs w:val="32"/>
          <w:u w:val="none"/>
          <w:lang w:eastAsia="zh-CN"/>
        </w:rPr>
        <w:t>本申诉处理决定书一式（）份</w:t>
      </w:r>
    </w:p>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default" w:ascii="仿宋" w:hAnsi="仿宋" w:eastAsia="仿宋" w:cs="仿宋"/>
          <w:color w:val="auto"/>
          <w:sz w:val="32"/>
          <w:szCs w:val="32"/>
          <w:highlight w:val="none"/>
          <w:u w:val="none"/>
          <w:lang w:val="en-US" w:eastAsia="zh-CN"/>
        </w:rPr>
      </w:pPr>
      <w:r>
        <w:rPr>
          <w:rFonts w:hint="eastAsia" w:ascii="黑体" w:hAnsi="黑体" w:eastAsia="黑体" w:cs="黑体"/>
          <w:color w:val="auto"/>
          <w:sz w:val="32"/>
          <w:szCs w:val="32"/>
          <w:highlight w:val="none"/>
          <w:u w:val="none"/>
          <w:lang w:eastAsia="zh-CN"/>
        </w:rPr>
        <w:t>附件</w:t>
      </w:r>
      <w:r>
        <w:rPr>
          <w:rFonts w:hint="eastAsia" w:ascii="黑体" w:hAnsi="黑体" w:eastAsia="黑体" w:cs="黑体"/>
          <w:color w:val="auto"/>
          <w:sz w:val="32"/>
          <w:szCs w:val="32"/>
          <w:highlight w:val="none"/>
          <w:u w:val="none"/>
          <w:lang w:val="en-US" w:eastAsia="zh-CN"/>
        </w:rPr>
        <w:t>6</w:t>
      </w:r>
    </w:p>
    <w:p>
      <w:pPr>
        <w:keepNext w:val="0"/>
        <w:keepLines w:val="0"/>
        <w:pageBreakBefore w:val="0"/>
        <w:widowControl w:val="0"/>
        <w:kinsoku/>
        <w:wordWrap/>
        <w:overflowPunct/>
        <w:topLinePunct/>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color w:val="auto"/>
          <w:sz w:val="44"/>
          <w:szCs w:val="44"/>
          <w:highlight w:val="none"/>
          <w:u w:val="none"/>
          <w:lang w:val="en-US" w:eastAsia="zh-CN"/>
        </w:rPr>
      </w:pPr>
      <w:r>
        <w:rPr>
          <w:rFonts w:hint="eastAsia" w:ascii="方正小标宋简体" w:hAnsi="方正小标宋简体" w:eastAsia="方正小标宋简体" w:cs="方正小标宋简体"/>
          <w:color w:val="auto"/>
          <w:sz w:val="44"/>
          <w:szCs w:val="44"/>
          <w:highlight w:val="none"/>
          <w:u w:val="none"/>
          <w:lang w:val="en-US" w:eastAsia="zh-CN"/>
        </w:rPr>
        <w:t>约谈记录</w:t>
      </w:r>
    </w:p>
    <w:p>
      <w:pPr>
        <w:keepNext w:val="0"/>
        <w:keepLines w:val="0"/>
        <w:pageBreakBefore w:val="0"/>
        <w:widowControl w:val="0"/>
        <w:kinsoku/>
        <w:wordWrap/>
        <w:overflowPunct/>
        <w:topLinePunct/>
        <w:autoSpaceDE/>
        <w:autoSpaceDN/>
        <w:bidi w:val="0"/>
        <w:adjustRightInd/>
        <w:snapToGrid/>
        <w:spacing w:line="240" w:lineRule="auto"/>
        <w:ind w:firstLine="0" w:firstLineChars="0"/>
        <w:jc w:val="center"/>
        <w:textAlignment w:val="auto"/>
        <w:rPr>
          <w:rFonts w:hint="eastAsia" w:ascii="楷体" w:hAnsi="楷体" w:eastAsia="楷体" w:cs="楷体"/>
          <w:color w:val="auto"/>
          <w:sz w:val="32"/>
          <w:szCs w:val="32"/>
          <w:highlight w:val="none"/>
          <w:u w:val="none"/>
          <w:lang w:val="en-US" w:eastAsia="zh-CN"/>
        </w:rPr>
      </w:pPr>
      <w:r>
        <w:rPr>
          <w:rFonts w:hint="eastAsia" w:ascii="楷体" w:hAnsi="楷体" w:eastAsia="楷体" w:cs="楷体"/>
          <w:color w:val="auto"/>
          <w:sz w:val="32"/>
          <w:szCs w:val="32"/>
          <w:highlight w:val="none"/>
          <w:u w:val="none"/>
          <w:lang w:val="en-US" w:eastAsia="zh-CN"/>
        </w:rPr>
        <w:t>（模板）</w:t>
      </w:r>
    </w:p>
    <w:p>
      <w:pPr>
        <w:spacing w:line="560" w:lineRule="exact"/>
        <w:rPr>
          <w:rFonts w:hint="default" w:ascii="仿宋" w:hAnsi="仿宋" w:eastAsia="仿宋"/>
          <w:sz w:val="32"/>
          <w:szCs w:val="32"/>
          <w:u w:val="none"/>
          <w:lang w:val="en-US" w:eastAsia="zh-CN"/>
        </w:rPr>
      </w:pPr>
      <w:r>
        <w:rPr>
          <w:rFonts w:hint="eastAsia" w:ascii="仿宋" w:hAnsi="仿宋" w:eastAsia="仿宋"/>
          <w:b/>
          <w:sz w:val="32"/>
          <w:szCs w:val="32"/>
          <w:u w:val="none"/>
        </w:rPr>
        <w:t>约谈事项：</w:t>
      </w:r>
      <w:r>
        <w:rPr>
          <w:rFonts w:hint="eastAsia" w:ascii="仿宋" w:hAnsi="仿宋" w:eastAsia="仿宋"/>
          <w:sz w:val="32"/>
          <w:szCs w:val="32"/>
          <w:u w:val="none"/>
          <w:lang w:val="en-US" w:eastAsia="zh-CN"/>
        </w:rPr>
        <w:t>_________________________________________</w:t>
      </w:r>
    </w:p>
    <w:p>
      <w:pPr>
        <w:spacing w:line="560" w:lineRule="exact"/>
        <w:rPr>
          <w:rFonts w:ascii="仿宋" w:hAnsi="仿宋" w:eastAsia="仿宋"/>
          <w:sz w:val="32"/>
          <w:szCs w:val="32"/>
          <w:u w:val="none"/>
        </w:rPr>
      </w:pPr>
      <w:r>
        <w:rPr>
          <w:rFonts w:hint="eastAsia" w:ascii="仿宋" w:hAnsi="仿宋" w:eastAsia="仿宋"/>
          <w:b/>
          <w:sz w:val="32"/>
          <w:szCs w:val="32"/>
          <w:u w:val="none"/>
        </w:rPr>
        <w:t>约谈</w:t>
      </w:r>
      <w:r>
        <w:rPr>
          <w:rFonts w:ascii="仿宋" w:hAnsi="仿宋" w:eastAsia="仿宋"/>
          <w:b/>
          <w:sz w:val="32"/>
          <w:szCs w:val="32"/>
          <w:u w:val="none"/>
        </w:rPr>
        <w:t>时间：</w:t>
      </w:r>
      <w:r>
        <w:rPr>
          <w:rFonts w:hint="eastAsia" w:ascii="仿宋" w:hAnsi="仿宋" w:eastAsia="仿宋"/>
          <w:sz w:val="32"/>
          <w:szCs w:val="32"/>
          <w:u w:val="none"/>
          <w:lang w:val="en-US" w:eastAsia="zh-CN"/>
        </w:rPr>
        <w:t>___</w:t>
      </w:r>
      <w:r>
        <w:rPr>
          <w:rFonts w:hint="eastAsia" w:ascii="仿宋" w:hAnsi="仿宋" w:eastAsia="仿宋"/>
          <w:sz w:val="32"/>
          <w:szCs w:val="32"/>
          <w:u w:val="none"/>
        </w:rPr>
        <w:t>年</w:t>
      </w:r>
      <w:r>
        <w:rPr>
          <w:rFonts w:hint="eastAsia" w:ascii="仿宋" w:hAnsi="仿宋" w:eastAsia="仿宋"/>
          <w:sz w:val="32"/>
          <w:szCs w:val="32"/>
          <w:u w:val="none"/>
          <w:lang w:val="en-US" w:eastAsia="zh-CN"/>
        </w:rPr>
        <w:t>__</w:t>
      </w:r>
      <w:r>
        <w:rPr>
          <w:rFonts w:hint="eastAsia" w:ascii="仿宋" w:hAnsi="仿宋" w:eastAsia="仿宋"/>
          <w:sz w:val="32"/>
          <w:szCs w:val="32"/>
          <w:u w:val="none"/>
        </w:rPr>
        <w:t>月</w:t>
      </w:r>
      <w:r>
        <w:rPr>
          <w:rFonts w:hint="eastAsia" w:ascii="仿宋" w:hAnsi="仿宋" w:eastAsia="仿宋"/>
          <w:sz w:val="32"/>
          <w:szCs w:val="32"/>
          <w:u w:val="none"/>
          <w:lang w:val="en-US" w:eastAsia="zh-CN"/>
        </w:rPr>
        <w:t>__</w:t>
      </w:r>
      <w:r>
        <w:rPr>
          <w:rFonts w:hint="eastAsia" w:ascii="仿宋" w:hAnsi="仿宋" w:eastAsia="仿宋"/>
          <w:sz w:val="32"/>
          <w:szCs w:val="32"/>
          <w:u w:val="none"/>
        </w:rPr>
        <w:t>日</w:t>
      </w:r>
      <w:r>
        <w:rPr>
          <w:rFonts w:hint="eastAsia" w:ascii="仿宋" w:hAnsi="仿宋" w:eastAsia="仿宋"/>
          <w:sz w:val="32"/>
          <w:szCs w:val="32"/>
          <w:u w:val="none"/>
          <w:lang w:val="en-US" w:eastAsia="zh-CN"/>
        </w:rPr>
        <w:t>__</w:t>
      </w:r>
      <w:r>
        <w:rPr>
          <w:rFonts w:hint="eastAsia" w:ascii="仿宋" w:hAnsi="仿宋" w:eastAsia="仿宋"/>
          <w:sz w:val="32"/>
          <w:szCs w:val="32"/>
          <w:u w:val="none"/>
        </w:rPr>
        <w:t>时</w:t>
      </w:r>
      <w:r>
        <w:rPr>
          <w:rFonts w:hint="eastAsia" w:ascii="仿宋" w:hAnsi="仿宋" w:eastAsia="仿宋"/>
          <w:sz w:val="32"/>
          <w:szCs w:val="32"/>
          <w:u w:val="none"/>
          <w:lang w:val="en-US" w:eastAsia="zh-CN"/>
        </w:rPr>
        <w:t>__</w:t>
      </w:r>
      <w:r>
        <w:rPr>
          <w:rFonts w:hint="eastAsia" w:ascii="仿宋" w:hAnsi="仿宋" w:eastAsia="仿宋"/>
          <w:sz w:val="32"/>
          <w:szCs w:val="32"/>
          <w:u w:val="none"/>
        </w:rPr>
        <w:t>分    ___年第__次</w:t>
      </w:r>
      <w:r>
        <w:rPr>
          <w:rFonts w:ascii="仿宋" w:hAnsi="仿宋" w:eastAsia="仿宋"/>
          <w:sz w:val="32"/>
          <w:szCs w:val="32"/>
          <w:u w:val="none"/>
        </w:rPr>
        <w:t>约谈</w:t>
      </w:r>
    </w:p>
    <w:p>
      <w:pPr>
        <w:spacing w:line="560" w:lineRule="exact"/>
        <w:rPr>
          <w:rFonts w:hint="default" w:ascii="仿宋" w:hAnsi="仿宋" w:eastAsia="仿宋"/>
          <w:b w:val="0"/>
          <w:bCs/>
          <w:sz w:val="32"/>
          <w:szCs w:val="32"/>
          <w:u w:val="none"/>
          <w:lang w:val="en-US" w:eastAsia="zh-CN"/>
        </w:rPr>
      </w:pPr>
      <w:r>
        <w:rPr>
          <w:rFonts w:hint="eastAsia" w:ascii="仿宋" w:hAnsi="仿宋" w:eastAsia="仿宋"/>
          <w:b/>
          <w:sz w:val="32"/>
          <w:szCs w:val="32"/>
          <w:u w:val="none"/>
        </w:rPr>
        <w:t>约谈</w:t>
      </w:r>
      <w:r>
        <w:rPr>
          <w:rFonts w:ascii="仿宋" w:hAnsi="仿宋" w:eastAsia="仿宋"/>
          <w:b/>
          <w:sz w:val="32"/>
          <w:szCs w:val="32"/>
          <w:u w:val="none"/>
        </w:rPr>
        <w:t>地点：</w:t>
      </w:r>
      <w:r>
        <w:rPr>
          <w:rFonts w:hint="eastAsia" w:ascii="仿宋" w:hAnsi="仿宋" w:eastAsia="仿宋"/>
          <w:b w:val="0"/>
          <w:bCs/>
          <w:sz w:val="32"/>
          <w:szCs w:val="32"/>
          <w:u w:val="none"/>
          <w:lang w:val="en-US" w:eastAsia="zh-CN"/>
        </w:rPr>
        <w:t>_________________________________________</w:t>
      </w:r>
    </w:p>
    <w:p>
      <w:pPr>
        <w:spacing w:line="560" w:lineRule="exact"/>
        <w:rPr>
          <w:rFonts w:ascii="仿宋" w:hAnsi="仿宋" w:eastAsia="仿宋"/>
          <w:b/>
          <w:sz w:val="32"/>
          <w:szCs w:val="32"/>
          <w:u w:val="none"/>
        </w:rPr>
      </w:pPr>
      <w:r>
        <w:rPr>
          <w:rFonts w:hint="eastAsia" w:ascii="仿宋" w:hAnsi="仿宋" w:eastAsia="仿宋"/>
          <w:b/>
          <w:sz w:val="32"/>
          <w:szCs w:val="32"/>
          <w:u w:val="none"/>
        </w:rPr>
        <w:t>约谈</w:t>
      </w:r>
      <w:r>
        <w:rPr>
          <w:rFonts w:ascii="仿宋" w:hAnsi="仿宋" w:eastAsia="仿宋"/>
          <w:b/>
          <w:sz w:val="32"/>
          <w:szCs w:val="32"/>
          <w:u w:val="none"/>
        </w:rPr>
        <w:t>人：</w:t>
      </w:r>
    </w:p>
    <w:p>
      <w:pPr>
        <w:spacing w:line="560" w:lineRule="exact"/>
        <w:rPr>
          <w:rFonts w:ascii="仿宋" w:hAnsi="仿宋" w:eastAsia="仿宋"/>
          <w:sz w:val="32"/>
          <w:szCs w:val="32"/>
          <w:u w:val="none"/>
        </w:rPr>
      </w:pPr>
      <w:r>
        <w:rPr>
          <w:rFonts w:hint="eastAsia" w:ascii="仿宋" w:hAnsi="仿宋" w:eastAsia="仿宋"/>
          <w:sz w:val="32"/>
          <w:szCs w:val="32"/>
          <w:u w:val="none"/>
        </w:rPr>
        <w:t>姓名      单位</w:t>
      </w:r>
      <w:r>
        <w:rPr>
          <w:rFonts w:ascii="仿宋" w:hAnsi="仿宋" w:eastAsia="仿宋"/>
          <w:sz w:val="32"/>
          <w:szCs w:val="32"/>
          <w:u w:val="none"/>
        </w:rPr>
        <w:t>及职务</w:t>
      </w:r>
      <w:r>
        <w:rPr>
          <w:rFonts w:hint="eastAsia" w:ascii="仿宋" w:hAnsi="仿宋" w:eastAsia="仿宋"/>
          <w:sz w:val="32"/>
          <w:szCs w:val="32"/>
          <w:u w:val="none"/>
        </w:rPr>
        <w:t xml:space="preserve">          电话</w:t>
      </w:r>
    </w:p>
    <w:p>
      <w:pPr>
        <w:spacing w:line="560" w:lineRule="exact"/>
        <w:rPr>
          <w:rFonts w:hint="eastAsia" w:ascii="仿宋" w:hAnsi="仿宋" w:eastAsia="仿宋"/>
          <w:b/>
          <w:sz w:val="32"/>
          <w:szCs w:val="32"/>
          <w:u w:val="none"/>
        </w:rPr>
      </w:pPr>
    </w:p>
    <w:p>
      <w:pPr>
        <w:spacing w:line="560" w:lineRule="exact"/>
        <w:rPr>
          <w:rFonts w:ascii="仿宋" w:hAnsi="仿宋" w:eastAsia="仿宋"/>
          <w:b/>
          <w:sz w:val="32"/>
          <w:szCs w:val="32"/>
          <w:u w:val="none"/>
        </w:rPr>
      </w:pPr>
      <w:r>
        <w:rPr>
          <w:rFonts w:hint="eastAsia" w:ascii="仿宋" w:hAnsi="仿宋" w:eastAsia="仿宋"/>
          <w:b/>
          <w:sz w:val="32"/>
          <w:szCs w:val="32"/>
          <w:u w:val="none"/>
        </w:rPr>
        <w:t>约谈对象：</w:t>
      </w:r>
    </w:p>
    <w:p>
      <w:pPr>
        <w:spacing w:line="560" w:lineRule="exact"/>
        <w:rPr>
          <w:rFonts w:ascii="仿宋" w:hAnsi="仿宋" w:eastAsia="仿宋"/>
          <w:sz w:val="32"/>
          <w:szCs w:val="32"/>
          <w:u w:val="none"/>
        </w:rPr>
      </w:pPr>
      <w:r>
        <w:rPr>
          <w:rFonts w:hint="eastAsia" w:ascii="仿宋" w:hAnsi="仿宋" w:eastAsia="仿宋"/>
          <w:sz w:val="32"/>
          <w:szCs w:val="32"/>
          <w:u w:val="none"/>
        </w:rPr>
        <w:t>姓名</w:t>
      </w:r>
      <w:r>
        <w:rPr>
          <w:rFonts w:hint="eastAsia" w:ascii="仿宋" w:hAnsi="仿宋" w:eastAsia="仿宋"/>
          <w:sz w:val="32"/>
          <w:szCs w:val="32"/>
          <w:u w:val="none"/>
          <w:lang w:val="en-US" w:eastAsia="zh-CN"/>
        </w:rPr>
        <w:t xml:space="preserve">      </w:t>
      </w:r>
      <w:r>
        <w:rPr>
          <w:rFonts w:hint="eastAsia" w:ascii="仿宋" w:hAnsi="仿宋" w:eastAsia="仿宋"/>
          <w:sz w:val="32"/>
          <w:szCs w:val="32"/>
          <w:u w:val="none"/>
        </w:rPr>
        <w:t>单位</w:t>
      </w:r>
      <w:r>
        <w:rPr>
          <w:rFonts w:ascii="仿宋" w:hAnsi="仿宋" w:eastAsia="仿宋"/>
          <w:sz w:val="32"/>
          <w:szCs w:val="32"/>
          <w:u w:val="none"/>
        </w:rPr>
        <w:t>及职务</w:t>
      </w:r>
      <w:r>
        <w:rPr>
          <w:rFonts w:hint="eastAsia" w:ascii="仿宋" w:hAnsi="仿宋" w:eastAsia="仿宋"/>
          <w:sz w:val="32"/>
          <w:szCs w:val="32"/>
          <w:u w:val="none"/>
          <w:lang w:val="en-US" w:eastAsia="zh-CN"/>
        </w:rPr>
        <w:t xml:space="preserve">          </w:t>
      </w:r>
      <w:r>
        <w:rPr>
          <w:rFonts w:hint="eastAsia" w:ascii="仿宋" w:hAnsi="仿宋" w:eastAsia="仿宋"/>
          <w:sz w:val="32"/>
          <w:szCs w:val="32"/>
          <w:u w:val="none"/>
        </w:rPr>
        <w:t>电话</w:t>
      </w: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b/>
          <w:sz w:val="32"/>
          <w:szCs w:val="32"/>
          <w:u w:val="none"/>
        </w:rPr>
      </w:pPr>
      <w:r>
        <w:rPr>
          <w:rFonts w:hint="eastAsia" w:ascii="仿宋" w:hAnsi="仿宋" w:eastAsia="仿宋"/>
          <w:b/>
          <w:sz w:val="32"/>
          <w:szCs w:val="32"/>
          <w:u w:val="none"/>
        </w:rPr>
        <w:t>记录人</w:t>
      </w:r>
      <w:r>
        <w:rPr>
          <w:rFonts w:ascii="仿宋" w:hAnsi="仿宋" w:eastAsia="仿宋"/>
          <w:b/>
          <w:sz w:val="32"/>
          <w:szCs w:val="32"/>
          <w:u w:val="none"/>
        </w:rPr>
        <w:t>：</w:t>
      </w:r>
    </w:p>
    <w:p>
      <w:pPr>
        <w:spacing w:line="560" w:lineRule="exact"/>
        <w:rPr>
          <w:rFonts w:ascii="仿宋" w:hAnsi="仿宋" w:eastAsia="仿宋"/>
          <w:sz w:val="32"/>
          <w:szCs w:val="32"/>
          <w:u w:val="none"/>
        </w:rPr>
      </w:pPr>
      <w:r>
        <w:rPr>
          <w:rFonts w:hint="eastAsia" w:ascii="仿宋" w:hAnsi="仿宋" w:eastAsia="仿宋"/>
          <w:sz w:val="32"/>
          <w:szCs w:val="32"/>
          <w:u w:val="none"/>
        </w:rPr>
        <w:t>姓名      单位</w:t>
      </w:r>
      <w:r>
        <w:rPr>
          <w:rFonts w:ascii="仿宋" w:hAnsi="仿宋" w:eastAsia="仿宋"/>
          <w:sz w:val="32"/>
          <w:szCs w:val="32"/>
          <w:u w:val="none"/>
        </w:rPr>
        <w:t>及职务</w:t>
      </w:r>
      <w:r>
        <w:rPr>
          <w:rFonts w:hint="eastAsia" w:ascii="仿宋" w:hAnsi="仿宋" w:eastAsia="仿宋"/>
          <w:sz w:val="32"/>
          <w:szCs w:val="32"/>
          <w:u w:val="none"/>
        </w:rPr>
        <w:t xml:space="preserve">         </w:t>
      </w:r>
      <w:r>
        <w:rPr>
          <w:rFonts w:ascii="仿宋" w:hAnsi="仿宋" w:eastAsia="仿宋"/>
          <w:sz w:val="32"/>
          <w:szCs w:val="32"/>
          <w:u w:val="none"/>
        </w:rPr>
        <w:t xml:space="preserve"> </w:t>
      </w:r>
      <w:r>
        <w:rPr>
          <w:rFonts w:hint="eastAsia" w:ascii="仿宋" w:hAnsi="仿宋" w:eastAsia="仿宋"/>
          <w:sz w:val="32"/>
          <w:szCs w:val="32"/>
          <w:u w:val="none"/>
        </w:rPr>
        <w:t>电话</w:t>
      </w:r>
    </w:p>
    <w:p>
      <w:pPr>
        <w:spacing w:line="560" w:lineRule="exact"/>
        <w:rPr>
          <w:rFonts w:ascii="仿宋" w:hAnsi="仿宋" w:eastAsia="仿宋"/>
          <w:sz w:val="32"/>
          <w:szCs w:val="32"/>
          <w:u w:val="none"/>
        </w:rPr>
      </w:pPr>
    </w:p>
    <w:p>
      <w:pPr>
        <w:spacing w:line="560" w:lineRule="exact"/>
        <w:rPr>
          <w:rFonts w:ascii="仿宋" w:hAnsi="仿宋" w:eastAsia="仿宋"/>
          <w:b/>
          <w:sz w:val="32"/>
          <w:szCs w:val="32"/>
          <w:u w:val="none"/>
        </w:rPr>
      </w:pPr>
      <w:r>
        <w:rPr>
          <w:rFonts w:ascii="仿宋" w:hAnsi="仿宋" w:eastAsia="仿宋"/>
          <w:b/>
          <w:sz w:val="32"/>
          <w:szCs w:val="32"/>
          <w:u w:val="none"/>
        </w:rPr>
        <w:t>约谈记录：</w:t>
      </w:r>
    </w:p>
    <w:tbl>
      <w:tblPr>
        <w:tblStyle w:val="6"/>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0" w:type="dxa"/>
          </w:tcPr>
          <w:p>
            <w:pPr>
              <w:spacing w:line="560" w:lineRule="exact"/>
              <w:rPr>
                <w:rFonts w:hint="eastAsia" w:ascii="仿宋" w:hAnsi="仿宋" w:eastAsia="仿宋"/>
                <w:sz w:val="32"/>
                <w:szCs w:val="32"/>
                <w:u w:val="none"/>
                <w:lang w:eastAsia="zh-CN"/>
              </w:rPr>
            </w:pPr>
            <w:r>
              <w:rPr>
                <w:rFonts w:hint="eastAsia" w:ascii="仿宋" w:hAnsi="仿宋" w:eastAsia="仿宋"/>
                <w:sz w:val="32"/>
                <w:szCs w:val="32"/>
                <w:u w:val="none"/>
                <w:lang w:eastAsia="zh-CN"/>
              </w:rPr>
              <w:t>应记录：约谈事由、约谈对象陈述（表态）、约谈人所提要求等内容</w:t>
            </w: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00" w:type="dxa"/>
          </w:tcPr>
          <w:p>
            <w:pPr>
              <w:spacing w:line="560" w:lineRule="exact"/>
              <w:rPr>
                <w:rFonts w:ascii="仿宋" w:hAnsi="仿宋" w:eastAsia="仿宋"/>
                <w:b/>
                <w:sz w:val="32"/>
                <w:szCs w:val="32"/>
                <w:u w:val="none"/>
              </w:rPr>
            </w:pPr>
            <w:r>
              <w:rPr>
                <w:rFonts w:hint="eastAsia" w:ascii="仿宋" w:hAnsi="仿宋" w:eastAsia="仿宋"/>
                <w:b/>
                <w:sz w:val="32"/>
                <w:szCs w:val="32"/>
                <w:u w:val="none"/>
                <w:lang w:eastAsia="zh-CN"/>
              </w:rPr>
              <w:t>约谈对象</w:t>
            </w:r>
            <w:r>
              <w:rPr>
                <w:rFonts w:ascii="仿宋" w:hAnsi="仿宋" w:eastAsia="仿宋"/>
                <w:b/>
                <w:sz w:val="32"/>
                <w:szCs w:val="32"/>
                <w:u w:val="none"/>
              </w:rPr>
              <w:t>（</w:t>
            </w:r>
            <w:r>
              <w:rPr>
                <w:rFonts w:hint="eastAsia" w:ascii="仿宋" w:hAnsi="仿宋" w:eastAsia="仿宋"/>
                <w:b/>
                <w:sz w:val="32"/>
                <w:szCs w:val="32"/>
                <w:u w:val="none"/>
              </w:rPr>
              <w:t>签名</w:t>
            </w:r>
            <w:r>
              <w:rPr>
                <w:rFonts w:ascii="仿宋" w:hAnsi="仿宋" w:eastAsia="仿宋"/>
                <w:b/>
                <w:sz w:val="32"/>
                <w:szCs w:val="32"/>
                <w:u w:val="none"/>
              </w:rPr>
              <w:t>）</w:t>
            </w:r>
            <w:r>
              <w:rPr>
                <w:rFonts w:hint="eastAsia" w:ascii="仿宋" w:hAnsi="仿宋" w:eastAsia="仿宋"/>
                <w:b/>
                <w:sz w:val="32"/>
                <w:szCs w:val="32"/>
                <w:u w:val="none"/>
              </w:rPr>
              <w:t>：</w:t>
            </w:r>
          </w:p>
          <w:p>
            <w:pPr>
              <w:spacing w:line="560" w:lineRule="exact"/>
              <w:rPr>
                <w:rFonts w:ascii="仿宋" w:hAnsi="仿宋" w:eastAsia="仿宋"/>
                <w:sz w:val="32"/>
                <w:szCs w:val="32"/>
                <w:u w:val="none"/>
              </w:rPr>
            </w:pPr>
          </w:p>
          <w:p>
            <w:pPr>
              <w:spacing w:line="560" w:lineRule="exact"/>
              <w:rPr>
                <w:rFonts w:ascii="仿宋" w:hAnsi="仿宋" w:eastAsia="仿宋"/>
                <w:sz w:val="32"/>
                <w:szCs w:val="32"/>
                <w:u w:val="none"/>
              </w:rPr>
            </w:pPr>
          </w:p>
          <w:p>
            <w:pPr>
              <w:spacing w:line="560" w:lineRule="exact"/>
              <w:rPr>
                <w:rFonts w:ascii="仿宋" w:hAnsi="仿宋" w:eastAsia="仿宋"/>
                <w:b/>
                <w:sz w:val="32"/>
                <w:szCs w:val="32"/>
                <w:u w:val="none"/>
              </w:rPr>
            </w:pPr>
            <w:r>
              <w:rPr>
                <w:rFonts w:hint="eastAsia" w:ascii="仿宋" w:hAnsi="仿宋" w:eastAsia="仿宋"/>
                <w:b/>
                <w:sz w:val="32"/>
                <w:szCs w:val="32"/>
                <w:u w:val="none"/>
              </w:rPr>
              <w:t>约谈人（签名）：</w:t>
            </w:r>
          </w:p>
          <w:p>
            <w:pPr>
              <w:spacing w:line="560" w:lineRule="exact"/>
              <w:rPr>
                <w:rFonts w:ascii="仿宋" w:hAnsi="仿宋" w:eastAsia="仿宋"/>
                <w:sz w:val="32"/>
                <w:szCs w:val="32"/>
                <w:u w:val="none"/>
              </w:rPr>
            </w:pPr>
          </w:p>
          <w:p>
            <w:pPr>
              <w:spacing w:line="560" w:lineRule="exact"/>
              <w:rPr>
                <w:rFonts w:ascii="仿宋" w:hAnsi="仿宋" w:eastAsia="仿宋"/>
                <w:b/>
                <w:sz w:val="32"/>
                <w:szCs w:val="32"/>
                <w:u w:val="none"/>
              </w:rPr>
            </w:pPr>
            <w:r>
              <w:rPr>
                <w:rFonts w:hint="eastAsia" w:ascii="仿宋" w:hAnsi="仿宋" w:eastAsia="仿宋"/>
                <w:b/>
                <w:sz w:val="32"/>
                <w:szCs w:val="32"/>
                <w:u w:val="none"/>
              </w:rPr>
              <w:t>记录人</w:t>
            </w:r>
            <w:r>
              <w:rPr>
                <w:rFonts w:ascii="仿宋" w:hAnsi="仿宋" w:eastAsia="仿宋"/>
                <w:b/>
                <w:sz w:val="32"/>
                <w:szCs w:val="32"/>
                <w:u w:val="none"/>
              </w:rPr>
              <w:t>：（</w:t>
            </w:r>
            <w:r>
              <w:rPr>
                <w:rFonts w:hint="eastAsia" w:ascii="仿宋" w:hAnsi="仿宋" w:eastAsia="仿宋"/>
                <w:b/>
                <w:sz w:val="32"/>
                <w:szCs w:val="32"/>
                <w:u w:val="none"/>
              </w:rPr>
              <w:t>签名</w:t>
            </w:r>
            <w:r>
              <w:rPr>
                <w:rFonts w:ascii="仿宋" w:hAnsi="仿宋" w:eastAsia="仿宋"/>
                <w:b/>
                <w:sz w:val="32"/>
                <w:szCs w:val="32"/>
                <w:u w:val="none"/>
              </w:rPr>
              <w:t>）</w:t>
            </w:r>
          </w:p>
          <w:p>
            <w:pPr>
              <w:spacing w:line="560" w:lineRule="exact"/>
              <w:rPr>
                <w:rFonts w:ascii="仿宋" w:hAnsi="仿宋" w:eastAsia="仿宋"/>
                <w:sz w:val="32"/>
                <w:szCs w:val="32"/>
                <w:u w:val="none"/>
              </w:rPr>
            </w:pPr>
            <w:r>
              <w:rPr>
                <w:rFonts w:hint="eastAsia" w:ascii="仿宋" w:hAnsi="仿宋" w:eastAsia="仿宋"/>
                <w:sz w:val="32"/>
                <w:szCs w:val="32"/>
                <w:u w:val="none"/>
              </w:rPr>
              <w:t xml:space="preserve">                            年     月    日</w:t>
            </w:r>
          </w:p>
        </w:tc>
      </w:tr>
    </w:tbl>
    <w:p>
      <w:pPr>
        <w:keepNext w:val="0"/>
        <w:keepLines w:val="0"/>
        <w:pageBreakBefore w:val="0"/>
        <w:widowControl w:val="0"/>
        <w:kinsoku/>
        <w:wordWrap/>
        <w:overflowPunct/>
        <w:topLinePunct/>
        <w:autoSpaceDE/>
        <w:autoSpaceDN/>
        <w:bidi w:val="0"/>
        <w:adjustRightInd/>
        <w:snapToGrid/>
        <w:spacing w:line="240" w:lineRule="auto"/>
        <w:ind w:firstLine="0" w:firstLineChars="0"/>
        <w:textAlignment w:val="auto"/>
        <w:rPr>
          <w:rFonts w:hint="default" w:ascii="仿宋" w:hAnsi="仿宋" w:eastAsia="仿宋" w:cs="仿宋"/>
          <w:color w:val="auto"/>
          <w:sz w:val="32"/>
          <w:szCs w:val="32"/>
          <w:highlight w:val="none"/>
          <w:u w:val="none"/>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BDC26D"/>
    <w:multiLevelType w:val="singleLevel"/>
    <w:tmpl w:val="BCBDC26D"/>
    <w:lvl w:ilvl="0" w:tentative="0">
      <w:start w:val="1"/>
      <w:numFmt w:val="chineseCounting"/>
      <w:suff w:val="nothing"/>
      <w:lvlText w:val="（%1）"/>
      <w:lvlJc w:val="left"/>
      <w:rPr>
        <w:rFonts w:hint="eastAsia"/>
      </w:rPr>
    </w:lvl>
  </w:abstractNum>
  <w:abstractNum w:abstractNumId="1">
    <w:nsid w:val="D5AF1A70"/>
    <w:multiLevelType w:val="singleLevel"/>
    <w:tmpl w:val="D5AF1A70"/>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4NzExMmNlYmM3OWNhNTlkMzdmNTdiMjFjNDM5Y2MifQ=="/>
  </w:docVars>
  <w:rsids>
    <w:rsidRoot w:val="006D09BC"/>
    <w:rsid w:val="00137192"/>
    <w:rsid w:val="002324FB"/>
    <w:rsid w:val="003065B2"/>
    <w:rsid w:val="006725DF"/>
    <w:rsid w:val="006D09BC"/>
    <w:rsid w:val="007D3C85"/>
    <w:rsid w:val="00A229C7"/>
    <w:rsid w:val="00B51328"/>
    <w:rsid w:val="00C92B6C"/>
    <w:rsid w:val="00DF50CC"/>
    <w:rsid w:val="00ED529B"/>
    <w:rsid w:val="021566E0"/>
    <w:rsid w:val="04484ED0"/>
    <w:rsid w:val="04D957D5"/>
    <w:rsid w:val="05102F98"/>
    <w:rsid w:val="062C1A6E"/>
    <w:rsid w:val="07F06935"/>
    <w:rsid w:val="08155F59"/>
    <w:rsid w:val="0B505566"/>
    <w:rsid w:val="0C7F7C56"/>
    <w:rsid w:val="0C8C2F0E"/>
    <w:rsid w:val="0E806730"/>
    <w:rsid w:val="0FFF54BC"/>
    <w:rsid w:val="115A7068"/>
    <w:rsid w:val="13220862"/>
    <w:rsid w:val="13235F61"/>
    <w:rsid w:val="135E23A6"/>
    <w:rsid w:val="1482435B"/>
    <w:rsid w:val="149E6DBB"/>
    <w:rsid w:val="15071A3F"/>
    <w:rsid w:val="157D4A1B"/>
    <w:rsid w:val="162658F6"/>
    <w:rsid w:val="172600BF"/>
    <w:rsid w:val="177B5642"/>
    <w:rsid w:val="19BC4717"/>
    <w:rsid w:val="1A574A25"/>
    <w:rsid w:val="1A6B50D3"/>
    <w:rsid w:val="1AD676FD"/>
    <w:rsid w:val="1B6AEDDC"/>
    <w:rsid w:val="1CF10725"/>
    <w:rsid w:val="1FFF2EBE"/>
    <w:rsid w:val="212B0346"/>
    <w:rsid w:val="217F6677"/>
    <w:rsid w:val="21E434B5"/>
    <w:rsid w:val="2303104A"/>
    <w:rsid w:val="23A04E0A"/>
    <w:rsid w:val="253D25ED"/>
    <w:rsid w:val="257467B9"/>
    <w:rsid w:val="25F8E8CB"/>
    <w:rsid w:val="278A6D19"/>
    <w:rsid w:val="28140E7E"/>
    <w:rsid w:val="28767D5F"/>
    <w:rsid w:val="28990A7F"/>
    <w:rsid w:val="28CA7309"/>
    <w:rsid w:val="297839FA"/>
    <w:rsid w:val="2AAD4337"/>
    <w:rsid w:val="2B782374"/>
    <w:rsid w:val="2DAD07FD"/>
    <w:rsid w:val="2F263B53"/>
    <w:rsid w:val="2F3D5B94"/>
    <w:rsid w:val="31011525"/>
    <w:rsid w:val="312A07AB"/>
    <w:rsid w:val="333C0421"/>
    <w:rsid w:val="33F47962"/>
    <w:rsid w:val="35D86AF5"/>
    <w:rsid w:val="37FC92F6"/>
    <w:rsid w:val="37FECC27"/>
    <w:rsid w:val="384340B7"/>
    <w:rsid w:val="393B7BD8"/>
    <w:rsid w:val="3C5E13C6"/>
    <w:rsid w:val="3EDD8195"/>
    <w:rsid w:val="3FFF3DAA"/>
    <w:rsid w:val="41C55588"/>
    <w:rsid w:val="454F7F94"/>
    <w:rsid w:val="48D65D1D"/>
    <w:rsid w:val="4A2A2C4D"/>
    <w:rsid w:val="4A652B05"/>
    <w:rsid w:val="4B3A03EE"/>
    <w:rsid w:val="4BBD7BC6"/>
    <w:rsid w:val="4CE4545C"/>
    <w:rsid w:val="4FF7DADB"/>
    <w:rsid w:val="52185A99"/>
    <w:rsid w:val="52D63A99"/>
    <w:rsid w:val="55314471"/>
    <w:rsid w:val="56E51E21"/>
    <w:rsid w:val="578E74BC"/>
    <w:rsid w:val="58102F25"/>
    <w:rsid w:val="58D96C67"/>
    <w:rsid w:val="5A0C2B8D"/>
    <w:rsid w:val="5AD66758"/>
    <w:rsid w:val="5BCB30AD"/>
    <w:rsid w:val="5DFD80A2"/>
    <w:rsid w:val="5EAE6EB4"/>
    <w:rsid w:val="5F7D339C"/>
    <w:rsid w:val="5FC6A706"/>
    <w:rsid w:val="5FFB0E89"/>
    <w:rsid w:val="5FFFF0D3"/>
    <w:rsid w:val="603C5455"/>
    <w:rsid w:val="604E57C3"/>
    <w:rsid w:val="604F6F7B"/>
    <w:rsid w:val="60736DCB"/>
    <w:rsid w:val="60C463E3"/>
    <w:rsid w:val="637807A0"/>
    <w:rsid w:val="68A05B5F"/>
    <w:rsid w:val="6CE8719D"/>
    <w:rsid w:val="6CEFAFE7"/>
    <w:rsid w:val="6DCC09D3"/>
    <w:rsid w:val="6FAF088F"/>
    <w:rsid w:val="70377008"/>
    <w:rsid w:val="70DC6FE8"/>
    <w:rsid w:val="712B2A5A"/>
    <w:rsid w:val="714402E8"/>
    <w:rsid w:val="71CABE2D"/>
    <w:rsid w:val="722F6844"/>
    <w:rsid w:val="729A7419"/>
    <w:rsid w:val="734A255C"/>
    <w:rsid w:val="73AE303E"/>
    <w:rsid w:val="73CE7AA7"/>
    <w:rsid w:val="768E22B1"/>
    <w:rsid w:val="770D31C6"/>
    <w:rsid w:val="77ABC8AB"/>
    <w:rsid w:val="79BFB28F"/>
    <w:rsid w:val="7A8B246E"/>
    <w:rsid w:val="7A994046"/>
    <w:rsid w:val="7AC64D3B"/>
    <w:rsid w:val="7AD325A0"/>
    <w:rsid w:val="7B530B1B"/>
    <w:rsid w:val="7BBF1B6B"/>
    <w:rsid w:val="7D166611"/>
    <w:rsid w:val="7DFFF450"/>
    <w:rsid w:val="7E710BD2"/>
    <w:rsid w:val="7F3FCEE0"/>
    <w:rsid w:val="7F9F7024"/>
    <w:rsid w:val="7FF23625"/>
    <w:rsid w:val="7FFE27BD"/>
    <w:rsid w:val="9DFB9968"/>
    <w:rsid w:val="AA5E0629"/>
    <w:rsid w:val="AFEF6A36"/>
    <w:rsid w:val="B79ABDF1"/>
    <w:rsid w:val="BB3BBC04"/>
    <w:rsid w:val="BDF5594B"/>
    <w:rsid w:val="BEFA5B49"/>
    <w:rsid w:val="BFB7155E"/>
    <w:rsid w:val="BFCE155F"/>
    <w:rsid w:val="BFF7EE88"/>
    <w:rsid w:val="CD7B91FA"/>
    <w:rsid w:val="CFFF7263"/>
    <w:rsid w:val="D61E31D9"/>
    <w:rsid w:val="DAF1E995"/>
    <w:rsid w:val="DCFFFAA6"/>
    <w:rsid w:val="DFED3887"/>
    <w:rsid w:val="DFEFD79F"/>
    <w:rsid w:val="E6FBADAD"/>
    <w:rsid w:val="ED7EC00C"/>
    <w:rsid w:val="EFF9492C"/>
    <w:rsid w:val="EFFF2934"/>
    <w:rsid w:val="F779E528"/>
    <w:rsid w:val="F7DF7DE0"/>
    <w:rsid w:val="F7FBA173"/>
    <w:rsid w:val="F7FD35E0"/>
    <w:rsid w:val="FB7E255A"/>
    <w:rsid w:val="FBF3AF28"/>
    <w:rsid w:val="FC5F45FC"/>
    <w:rsid w:val="FCEA16FD"/>
    <w:rsid w:val="FE77D725"/>
    <w:rsid w:val="FF538BCA"/>
    <w:rsid w:val="FF6DF155"/>
    <w:rsid w:val="FFF63FEF"/>
    <w:rsid w:val="FFFD7FD8"/>
    <w:rsid w:val="FFFE7EAD"/>
    <w:rsid w:val="FFFE9F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字符"/>
    <w:basedOn w:val="7"/>
    <w:link w:val="3"/>
    <w:qFormat/>
    <w:uiPriority w:val="0"/>
    <w:rPr>
      <w:kern w:val="2"/>
      <w:sz w:val="18"/>
      <w:szCs w:val="18"/>
    </w:rPr>
  </w:style>
  <w:style w:type="character" w:customStyle="1" w:styleId="9">
    <w:name w:val="页脚 字符"/>
    <w:basedOn w:val="7"/>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4500</Words>
  <Characters>4512</Characters>
  <Lines>44</Lines>
  <Paragraphs>12</Paragraphs>
  <TotalTime>12</TotalTime>
  <ScaleCrop>false</ScaleCrop>
  <LinksUpToDate>false</LinksUpToDate>
  <CharactersWithSpaces>4521</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2022-02-07T09:19:00Z</dcterms:created>
  <dc:creator>三哥</dc:creator>
  <cp:lastModifiedBy>廖吉媚</cp:lastModifiedBy>
  <dcterms:modified xsi:type="dcterms:W3CDTF">2022-06-23T15:38:13Z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062D2E356D75420BBC3F6C1770774F0C</vt:lpwstr>
  </property>
</Properties>
</file>