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4E67A9" w14:textId="77777777" w:rsidR="00000000" w:rsidRDefault="00000000">
      <w:pPr>
        <w:jc w:val="left"/>
        <w:rPr>
          <w:rFonts w:ascii="黑体" w:eastAsia="黑体" w:hAnsi="黑体" w:cs="黑体" w:hint="eastAsia"/>
          <w:sz w:val="32"/>
          <w:szCs w:val="32"/>
        </w:rPr>
      </w:pPr>
      <w:r>
        <w:rPr>
          <w:rFonts w:ascii="黑体" w:eastAsia="黑体" w:hAnsi="黑体" w:cs="黑体" w:hint="eastAsia"/>
          <w:sz w:val="32"/>
          <w:szCs w:val="32"/>
        </w:rPr>
        <w:t>附件</w:t>
      </w:r>
    </w:p>
    <w:p w14:paraId="3BEBAF89" w14:textId="77777777" w:rsidR="00000000" w:rsidRDefault="00000000">
      <w:pPr>
        <w:pStyle w:val="4"/>
        <w:numPr>
          <w:ilvl w:val="0"/>
          <w:numId w:val="0"/>
        </w:numPr>
        <w:rPr>
          <w:rFonts w:hint="eastAsia"/>
        </w:rPr>
      </w:pPr>
    </w:p>
    <w:p w14:paraId="5BB9FF3F" w14:textId="77777777" w:rsidR="00000000" w:rsidRDefault="00000000">
      <w:pPr>
        <w:spacing w:line="700" w:lineRule="exact"/>
        <w:jc w:val="center"/>
        <w:rPr>
          <w:rFonts w:ascii="方正小标宋简体" w:eastAsia="方正小标宋简体" w:hAnsi="方正小标宋简体" w:cs="方正小标宋简体" w:hint="eastAsia"/>
          <w:sz w:val="44"/>
          <w:szCs w:val="44"/>
        </w:rPr>
      </w:pPr>
      <w:r>
        <w:rPr>
          <w:rFonts w:ascii="方正小标宋简体" w:eastAsia="方正小标宋简体" w:hAnsi="方正小标宋简体" w:cs="方正小标宋简体" w:hint="eastAsia"/>
          <w:sz w:val="44"/>
          <w:szCs w:val="44"/>
        </w:rPr>
        <w:t>广西壮族自治区农村义务教育学生营养改善</w:t>
      </w:r>
    </w:p>
    <w:p w14:paraId="098203FC" w14:textId="77777777" w:rsidR="00000000" w:rsidRDefault="00000000">
      <w:pPr>
        <w:spacing w:line="700" w:lineRule="exact"/>
        <w:jc w:val="center"/>
        <w:rPr>
          <w:rFonts w:ascii="方正小标宋简体" w:eastAsia="方正小标宋简体" w:hAnsi="方正小标宋简体" w:cs="方正小标宋简体" w:hint="eastAsia"/>
          <w:sz w:val="44"/>
          <w:szCs w:val="44"/>
        </w:rPr>
      </w:pPr>
      <w:r>
        <w:rPr>
          <w:rFonts w:ascii="方正小标宋简体" w:eastAsia="方正小标宋简体" w:hAnsi="方正小标宋简体" w:cs="方正小标宋简体" w:hint="eastAsia"/>
          <w:sz w:val="44"/>
          <w:szCs w:val="44"/>
        </w:rPr>
        <w:t>计划全覆盖工作实施方案</w:t>
      </w:r>
    </w:p>
    <w:p w14:paraId="5BDF83D5" w14:textId="77777777" w:rsidR="00000000" w:rsidRDefault="00000000">
      <w:pPr>
        <w:jc w:val="center"/>
        <w:rPr>
          <w:rFonts w:ascii="楷体" w:eastAsia="楷体" w:hAnsi="楷体" w:cs="楷体" w:hint="eastAsia"/>
          <w:sz w:val="32"/>
          <w:szCs w:val="32"/>
        </w:rPr>
      </w:pPr>
      <w:r>
        <w:rPr>
          <w:rFonts w:ascii="楷体" w:eastAsia="楷体" w:hAnsi="楷体" w:cs="楷体" w:hint="eastAsia"/>
          <w:sz w:val="32"/>
          <w:szCs w:val="32"/>
        </w:rPr>
        <w:t>（征求意见稿）</w:t>
      </w:r>
    </w:p>
    <w:p w14:paraId="28D15F71" w14:textId="77777777" w:rsidR="00000000" w:rsidRDefault="00000000">
      <w:pPr>
        <w:jc w:val="left"/>
        <w:rPr>
          <w:rFonts w:ascii="仿宋_GB2312" w:eastAsia="仿宋_GB2312" w:hAnsi="仿宋_GB2312" w:cs="仿宋_GB2312" w:hint="eastAsia"/>
          <w:sz w:val="32"/>
          <w:szCs w:val="32"/>
        </w:rPr>
      </w:pPr>
    </w:p>
    <w:p w14:paraId="03473C75" w14:textId="77777777" w:rsidR="00000000" w:rsidRDefault="00000000">
      <w:pPr>
        <w:spacing w:line="560" w:lineRule="exact"/>
        <w:ind w:firstLine="640"/>
        <w:jc w:val="left"/>
        <w:rPr>
          <w:rFonts w:ascii="仿宋" w:eastAsia="仿宋" w:hAnsi="仿宋" w:cs="仿宋" w:hint="eastAsia"/>
          <w:sz w:val="32"/>
          <w:szCs w:val="32"/>
        </w:rPr>
      </w:pPr>
      <w:r>
        <w:rPr>
          <w:rFonts w:ascii="仿宋" w:eastAsia="仿宋" w:hAnsi="仿宋" w:cs="仿宋" w:hint="eastAsia"/>
          <w:sz w:val="32"/>
          <w:szCs w:val="32"/>
        </w:rPr>
        <w:t>为贯彻落实《教育部等七部门关于印发&lt;农村义务教育学生营养改善计划实施办法&gt;的通知》（</w:t>
      </w:r>
      <w:proofErr w:type="gramStart"/>
      <w:r>
        <w:rPr>
          <w:rFonts w:ascii="仿宋" w:eastAsia="仿宋" w:hAnsi="仿宋" w:cs="仿宋" w:hint="eastAsia"/>
          <w:sz w:val="32"/>
          <w:szCs w:val="32"/>
        </w:rPr>
        <w:t>教财〔2022〕</w:t>
      </w:r>
      <w:proofErr w:type="gramEnd"/>
      <w:r>
        <w:rPr>
          <w:rFonts w:ascii="仿宋" w:eastAsia="仿宋" w:hAnsi="仿宋" w:cs="仿宋" w:hint="eastAsia"/>
          <w:sz w:val="32"/>
          <w:szCs w:val="32"/>
        </w:rPr>
        <w:t>2号）精神，促进教育公平和义务教育优质均衡发展，切实改善和提高我区农村义务教育学生健康水平，实现我区农村义务教育学生营养改善计划全覆盖，制定本方案。</w:t>
      </w:r>
    </w:p>
    <w:p w14:paraId="5EE71624" w14:textId="77777777" w:rsidR="00000000" w:rsidRDefault="00000000">
      <w:pPr>
        <w:spacing w:line="560" w:lineRule="exact"/>
        <w:ind w:firstLineChars="200" w:firstLine="640"/>
        <w:jc w:val="left"/>
        <w:rPr>
          <w:rFonts w:ascii="方正黑体_GBK" w:eastAsia="方正黑体_GBK" w:hAnsi="方正黑体_GBK" w:cs="方正黑体_GBK" w:hint="eastAsia"/>
          <w:sz w:val="32"/>
          <w:szCs w:val="32"/>
        </w:rPr>
      </w:pPr>
      <w:r>
        <w:rPr>
          <w:rFonts w:ascii="方正黑体_GBK" w:eastAsia="方正黑体_GBK" w:hAnsi="方正黑体_GBK" w:cs="方正黑体_GBK" w:hint="eastAsia"/>
          <w:sz w:val="32"/>
          <w:szCs w:val="32"/>
        </w:rPr>
        <w:t>一、指导思想</w:t>
      </w:r>
    </w:p>
    <w:p w14:paraId="6249416A" w14:textId="77777777" w:rsidR="00000000" w:rsidRDefault="00000000">
      <w:pPr>
        <w:spacing w:line="560" w:lineRule="exact"/>
        <w:jc w:val="left"/>
        <w:rPr>
          <w:rFonts w:ascii="仿宋" w:eastAsia="仿宋" w:hAnsi="仿宋" w:cs="仿宋" w:hint="eastAsia"/>
          <w:sz w:val="32"/>
          <w:szCs w:val="32"/>
        </w:rPr>
      </w:pPr>
      <w:r>
        <w:rPr>
          <w:rFonts w:ascii="仿宋_GB2312" w:eastAsia="仿宋_GB2312" w:hAnsi="仿宋_GB2312" w:cs="仿宋_GB2312" w:hint="eastAsia"/>
          <w:sz w:val="32"/>
          <w:szCs w:val="32"/>
        </w:rPr>
        <w:t xml:space="preserve">  </w:t>
      </w:r>
      <w:r>
        <w:rPr>
          <w:rFonts w:ascii="仿宋" w:eastAsia="仿宋" w:hAnsi="仿宋" w:cs="仿宋" w:hint="eastAsia"/>
          <w:sz w:val="32"/>
          <w:szCs w:val="32"/>
        </w:rPr>
        <w:t xml:space="preserve">  坚持以习近平新时代中国特色社会主义思想为指导，深入贯彻落实教育强国战略，通过实施农村义务教育学生营养改善计划</w:t>
      </w:r>
      <w:r>
        <w:rPr>
          <w:rFonts w:ascii="仿宋" w:eastAsia="仿宋" w:hAnsi="仿宋" w:cs="仿宋" w:hint="eastAsia"/>
          <w:sz w:val="32"/>
          <w:szCs w:val="32"/>
          <w:lang w:val="en"/>
        </w:rPr>
        <w:t>(以下简称“营养改善计划”）</w:t>
      </w:r>
      <w:r>
        <w:rPr>
          <w:rFonts w:ascii="仿宋" w:eastAsia="仿宋" w:hAnsi="仿宋" w:cs="仿宋" w:hint="eastAsia"/>
          <w:sz w:val="32"/>
          <w:szCs w:val="32"/>
        </w:rPr>
        <w:t>全覆盖工作，促进农村学生健康成长，推动农村学生德智体美劳全面发展，实现我区教育公平。</w:t>
      </w:r>
    </w:p>
    <w:p w14:paraId="2F5F644A" w14:textId="77777777" w:rsidR="00000000" w:rsidRDefault="00000000">
      <w:pPr>
        <w:numPr>
          <w:ilvl w:val="0"/>
          <w:numId w:val="2"/>
        </w:numPr>
        <w:spacing w:line="560" w:lineRule="exact"/>
        <w:ind w:firstLineChars="200" w:firstLine="640"/>
        <w:jc w:val="left"/>
        <w:rPr>
          <w:rFonts w:ascii="方正黑体_GBK" w:eastAsia="方正黑体_GBK" w:hAnsi="方正黑体_GBK" w:cs="方正黑体_GBK" w:hint="eastAsia"/>
          <w:sz w:val="32"/>
          <w:szCs w:val="32"/>
        </w:rPr>
      </w:pPr>
      <w:r>
        <w:rPr>
          <w:rFonts w:ascii="方正黑体_GBK" w:eastAsia="方正黑体_GBK" w:hAnsi="方正黑体_GBK" w:cs="方正黑体_GBK" w:hint="eastAsia"/>
          <w:sz w:val="32"/>
          <w:szCs w:val="32"/>
        </w:rPr>
        <w:t>实施范围和经费保障</w:t>
      </w:r>
    </w:p>
    <w:p w14:paraId="79972A1E" w14:textId="77777777" w:rsidR="00000000" w:rsidRDefault="00000000">
      <w:pPr>
        <w:spacing w:line="560" w:lineRule="exact"/>
        <w:ind w:firstLineChars="200" w:firstLine="640"/>
        <w:rPr>
          <w:rFonts w:ascii="仿宋" w:eastAsia="仿宋" w:hAnsi="仿宋" w:cs="仿宋" w:hint="eastAsia"/>
          <w:sz w:val="32"/>
          <w:szCs w:val="32"/>
        </w:rPr>
      </w:pPr>
      <w:r>
        <w:rPr>
          <w:rFonts w:ascii="楷体_GB2312" w:eastAsia="楷体_GB2312" w:hAnsi="楷体_GB2312" w:cs="楷体_GB2312" w:hint="eastAsia"/>
          <w:sz w:val="32"/>
          <w:szCs w:val="32"/>
        </w:rPr>
        <w:t>（一）实施范围。</w:t>
      </w:r>
      <w:r>
        <w:rPr>
          <w:rFonts w:ascii="仿宋" w:eastAsia="仿宋" w:hAnsi="仿宋" w:cs="仿宋" w:hint="eastAsia"/>
          <w:sz w:val="32"/>
          <w:szCs w:val="32"/>
        </w:rPr>
        <w:t>将我区尚未实施营养改善计划的50个县（市、区，以下简称县）纳入实施范围，其中：符合国家政策规定条件（即符合五类县条件）的42个县（详见附件1）由国家批复确定后，纳入我区地方计划县实施范围；不符合国家政策规定条件（即非五类县）的</w:t>
      </w:r>
      <w:proofErr w:type="gramStart"/>
      <w:r>
        <w:rPr>
          <w:rFonts w:ascii="仿宋" w:eastAsia="仿宋" w:hAnsi="仿宋" w:cs="仿宋" w:hint="eastAsia"/>
          <w:sz w:val="32"/>
          <w:szCs w:val="32"/>
        </w:rPr>
        <w:t>青秀</w:t>
      </w:r>
      <w:proofErr w:type="gramEnd"/>
      <w:r>
        <w:rPr>
          <w:rFonts w:ascii="仿宋" w:eastAsia="仿宋" w:hAnsi="仿宋" w:cs="仿宋" w:hint="eastAsia"/>
          <w:sz w:val="32"/>
          <w:szCs w:val="32"/>
        </w:rPr>
        <w:t>区、秀峰区、叠彩区、</w:t>
      </w:r>
      <w:proofErr w:type="gramStart"/>
      <w:r>
        <w:rPr>
          <w:rFonts w:ascii="仿宋" w:eastAsia="仿宋" w:hAnsi="仿宋" w:cs="仿宋" w:hint="eastAsia"/>
          <w:sz w:val="32"/>
          <w:szCs w:val="32"/>
        </w:rPr>
        <w:t>象</w:t>
      </w:r>
      <w:proofErr w:type="gramEnd"/>
      <w:r>
        <w:rPr>
          <w:rFonts w:ascii="仿宋" w:eastAsia="仿宋" w:hAnsi="仿宋" w:cs="仿宋" w:hint="eastAsia"/>
          <w:sz w:val="32"/>
          <w:szCs w:val="32"/>
        </w:rPr>
        <w:t>山区、七</w:t>
      </w:r>
      <w:r>
        <w:rPr>
          <w:rFonts w:ascii="仿宋" w:eastAsia="仿宋" w:hAnsi="仿宋" w:cs="仿宋" w:hint="eastAsia"/>
          <w:sz w:val="32"/>
          <w:szCs w:val="32"/>
        </w:rPr>
        <w:lastRenderedPageBreak/>
        <w:t>星区、海城区、银海区、玉州区等8个县由自治区确定，统筹纳入自治区实施范围。</w:t>
      </w:r>
      <w:r>
        <w:rPr>
          <w:rFonts w:ascii="仿宋" w:eastAsia="仿宋" w:hAnsi="仿宋" w:cs="仿宋" w:hint="eastAsia"/>
          <w:color w:val="000000"/>
          <w:sz w:val="32"/>
          <w:szCs w:val="32"/>
        </w:rPr>
        <w:t>实施学校</w:t>
      </w:r>
      <w:r>
        <w:rPr>
          <w:rFonts w:ascii="仿宋" w:eastAsia="仿宋" w:hAnsi="仿宋" w:cs="仿宋" w:hint="eastAsia"/>
          <w:sz w:val="32"/>
          <w:szCs w:val="32"/>
        </w:rPr>
        <w:t>范围</w:t>
      </w:r>
      <w:r>
        <w:rPr>
          <w:rFonts w:ascii="仿宋" w:eastAsia="仿宋" w:hAnsi="仿宋" w:cs="仿宋" w:hint="eastAsia"/>
          <w:color w:val="000000"/>
          <w:sz w:val="32"/>
          <w:szCs w:val="32"/>
        </w:rPr>
        <w:t>应为农村义务教育阶段学校（</w:t>
      </w:r>
      <w:r>
        <w:rPr>
          <w:rFonts w:ascii="仿宋" w:eastAsia="仿宋" w:hAnsi="仿宋" w:cs="仿宋" w:hint="eastAsia"/>
          <w:sz w:val="32"/>
          <w:szCs w:val="32"/>
        </w:rPr>
        <w:t>不含</w:t>
      </w:r>
      <w:r>
        <w:rPr>
          <w:rFonts w:ascii="仿宋" w:eastAsia="仿宋" w:hAnsi="仿宋" w:cs="仿宋" w:hint="eastAsia"/>
          <w:color w:val="000000"/>
          <w:sz w:val="32"/>
          <w:szCs w:val="32"/>
        </w:rPr>
        <w:t>县城）。</w:t>
      </w:r>
    </w:p>
    <w:p w14:paraId="3737CCCA" w14:textId="77777777" w:rsidR="00000000" w:rsidRDefault="00000000">
      <w:pPr>
        <w:numPr>
          <w:ilvl w:val="0"/>
          <w:numId w:val="3"/>
        </w:numPr>
        <w:spacing w:line="560" w:lineRule="exact"/>
        <w:ind w:firstLine="640"/>
        <w:jc w:val="left"/>
        <w:rPr>
          <w:rFonts w:ascii="仿宋" w:eastAsia="仿宋" w:hAnsi="仿宋" w:cs="仿宋" w:hint="eastAsia"/>
          <w:sz w:val="32"/>
          <w:szCs w:val="32"/>
        </w:rPr>
      </w:pPr>
      <w:r>
        <w:rPr>
          <w:rFonts w:ascii="仿宋" w:eastAsia="仿宋" w:hAnsi="仿宋" w:cs="仿宋" w:hint="eastAsia"/>
          <w:sz w:val="32"/>
          <w:szCs w:val="32"/>
        </w:rPr>
        <w:t>营养膳食补助经费保障。从2023年10月起，向营养改善计划实施范围的农村义务教育阶段学生提供营养膳食补助，标准为每人每天5元，全年按照学生在校195天计算。其中：符合国家政策规定条件的县，实施第一年的营养膳食补助费用由我区各级财政承担，自治区和县按8：2比例分担，第二年起，除中央给予的奖励性补助外，其余部分由自治区和县按7：3比例分担；不符合国家政策规定条件的县，营养膳食补助资金由各级财政承担，自治区和县按7：3比例分担。</w:t>
      </w:r>
    </w:p>
    <w:p w14:paraId="72B84004" w14:textId="77777777" w:rsidR="00000000" w:rsidRDefault="00000000">
      <w:pPr>
        <w:spacing w:line="560" w:lineRule="exact"/>
        <w:ind w:firstLineChars="200" w:firstLine="640"/>
        <w:jc w:val="left"/>
        <w:rPr>
          <w:rFonts w:ascii="方正黑体_GBK" w:eastAsia="方正黑体_GBK" w:hAnsi="方正黑体_GBK" w:cs="方正黑体_GBK" w:hint="eastAsia"/>
          <w:sz w:val="32"/>
          <w:szCs w:val="32"/>
        </w:rPr>
      </w:pPr>
      <w:r>
        <w:rPr>
          <w:rFonts w:ascii="方正黑体_GBK" w:eastAsia="方正黑体_GBK" w:hAnsi="方正黑体_GBK" w:cs="方正黑体_GBK" w:hint="eastAsia"/>
          <w:sz w:val="32"/>
          <w:szCs w:val="32"/>
        </w:rPr>
        <w:t>三、工作任务</w:t>
      </w:r>
    </w:p>
    <w:p w14:paraId="217CC31B" w14:textId="77777777" w:rsidR="00000000" w:rsidRDefault="00000000">
      <w:pPr>
        <w:numPr>
          <w:ilvl w:val="0"/>
          <w:numId w:val="4"/>
        </w:numPr>
        <w:spacing w:line="560" w:lineRule="exact"/>
        <w:ind w:firstLineChars="200" w:firstLine="640"/>
        <w:jc w:val="left"/>
        <w:rPr>
          <w:rFonts w:ascii="楷体_GB2312" w:eastAsia="楷体_GB2312" w:hAnsi="楷体_GB2312" w:cs="楷体_GB2312" w:hint="eastAsia"/>
          <w:sz w:val="32"/>
          <w:szCs w:val="32"/>
        </w:rPr>
      </w:pPr>
      <w:r>
        <w:rPr>
          <w:rFonts w:ascii="楷体_GB2312" w:eastAsia="楷体_GB2312" w:hAnsi="楷体_GB2312" w:cs="楷体_GB2312" w:hint="eastAsia"/>
          <w:sz w:val="32"/>
          <w:szCs w:val="32"/>
        </w:rPr>
        <w:t>因地制宜，合理选择供餐模式，加强供餐管理。</w:t>
      </w:r>
    </w:p>
    <w:p w14:paraId="4A559AC8" w14:textId="77777777" w:rsidR="00000000" w:rsidRDefault="00000000">
      <w:pPr>
        <w:spacing w:line="560" w:lineRule="exact"/>
        <w:jc w:val="left"/>
        <w:rPr>
          <w:rFonts w:ascii="仿宋" w:eastAsia="仿宋" w:hAnsi="仿宋" w:cs="仿宋" w:hint="eastAsia"/>
          <w:sz w:val="32"/>
          <w:szCs w:val="32"/>
        </w:rPr>
      </w:pPr>
      <w:r>
        <w:rPr>
          <w:rFonts w:ascii="仿宋" w:eastAsia="仿宋" w:hAnsi="仿宋" w:cs="仿宋" w:hint="eastAsia"/>
          <w:sz w:val="32"/>
          <w:szCs w:val="32"/>
        </w:rPr>
        <w:t xml:space="preserve">    1.供餐模式。各县和学校应大力推进学校食堂（伙房）供餐。学校食堂（伙房）由学校自主经营、统一管理，不得对外承包或委托经营。未建设食堂或暂时不具备食堂供餐条件的地区，应加快学校食堂建设与改造，明确实行食堂供餐的时间节点，在过渡期内可采取企业（单位）供餐。学校规模较小、交通便利的地区可根据实际情况，在满足必要的送餐条件和确保食品安全的前提下，以中心校或邻近学校食堂为依托，实行食堂配餐。偏远地区小规模学校（教学点）不具备食堂供餐和配餐条件的，在确保食品卫生安全的前提下，可实行学校伙房或家庭（个人）托餐。</w:t>
      </w:r>
    </w:p>
    <w:p w14:paraId="511FB86E" w14:textId="77777777" w:rsidR="00000000" w:rsidRDefault="00000000">
      <w:pPr>
        <w:spacing w:line="560" w:lineRule="exact"/>
        <w:jc w:val="left"/>
        <w:rPr>
          <w:rFonts w:ascii="仿宋" w:eastAsia="仿宋" w:hAnsi="仿宋" w:cs="仿宋" w:hint="eastAsia"/>
          <w:sz w:val="32"/>
          <w:szCs w:val="32"/>
        </w:rPr>
      </w:pPr>
      <w:r>
        <w:rPr>
          <w:rFonts w:ascii="仿宋" w:eastAsia="仿宋" w:hAnsi="仿宋" w:cs="仿宋" w:hint="eastAsia"/>
          <w:sz w:val="32"/>
          <w:szCs w:val="32"/>
        </w:rPr>
        <w:lastRenderedPageBreak/>
        <w:t xml:space="preserve">    2.供餐形式。原则上提供完整的午餐（热食），暂时无法提供午餐的学校可选择加餐或课间餐。尚未具备提供完整午餐的地区和学校，应不断改善供餐条件，逐步实现供应完整午餐。</w:t>
      </w:r>
    </w:p>
    <w:p w14:paraId="48F342A1" w14:textId="77777777" w:rsidR="00000000" w:rsidRDefault="00000000">
      <w:pPr>
        <w:spacing w:line="560" w:lineRule="exact"/>
        <w:jc w:val="left"/>
        <w:rPr>
          <w:rFonts w:ascii="仿宋" w:eastAsia="仿宋" w:hAnsi="仿宋" w:cs="仿宋" w:hint="eastAsia"/>
          <w:sz w:val="32"/>
          <w:szCs w:val="32"/>
        </w:rPr>
      </w:pPr>
      <w:r>
        <w:rPr>
          <w:rFonts w:ascii="仿宋" w:eastAsia="仿宋" w:hAnsi="仿宋" w:cs="仿宋" w:hint="eastAsia"/>
          <w:sz w:val="32"/>
          <w:szCs w:val="32"/>
        </w:rPr>
        <w:t xml:space="preserve">    3.供餐食品。必须符合食品安全和营养健康的标准要求，尊重少数民族饮食习惯。供餐食品应提供营养价值较高的禽畜肉蛋奶类食品、新鲜蔬菜水果和</w:t>
      </w:r>
      <w:proofErr w:type="gramStart"/>
      <w:r>
        <w:rPr>
          <w:rFonts w:ascii="仿宋" w:eastAsia="仿宋" w:hAnsi="仿宋" w:cs="仿宋" w:hint="eastAsia"/>
          <w:sz w:val="32"/>
          <w:szCs w:val="32"/>
        </w:rPr>
        <w:t>谷薯类</w:t>
      </w:r>
      <w:proofErr w:type="gramEnd"/>
      <w:r>
        <w:rPr>
          <w:rFonts w:ascii="仿宋" w:eastAsia="仿宋" w:hAnsi="仿宋" w:cs="仿宋" w:hint="eastAsia"/>
          <w:sz w:val="32"/>
          <w:szCs w:val="32"/>
        </w:rPr>
        <w:t>食品等，奶制品应提供纯牛奶，不得提供保健食品、含乳饮料和火腿肠等深加工食品，避免提供高盐、高油及高糖的食品，确保食品新鲜卫生、品种多样、营养均衡。</w:t>
      </w:r>
    </w:p>
    <w:p w14:paraId="374FFF31" w14:textId="77777777" w:rsidR="00000000" w:rsidRDefault="00000000">
      <w:pPr>
        <w:spacing w:line="560" w:lineRule="exact"/>
        <w:ind w:firstLineChars="200" w:firstLine="640"/>
        <w:jc w:val="left"/>
        <w:rPr>
          <w:rFonts w:ascii="楷体_GB2312" w:eastAsia="楷体_GB2312" w:hAnsi="楷体_GB2312" w:cs="楷体_GB2312" w:hint="eastAsia"/>
          <w:sz w:val="32"/>
          <w:szCs w:val="32"/>
        </w:rPr>
      </w:pPr>
      <w:r>
        <w:rPr>
          <w:rFonts w:ascii="楷体_GB2312" w:eastAsia="楷体_GB2312" w:hAnsi="楷体_GB2312" w:cs="楷体_GB2312" w:hint="eastAsia"/>
          <w:sz w:val="32"/>
          <w:szCs w:val="32"/>
        </w:rPr>
        <w:t>（二）加大食堂（伙房）建设力度，及时配备食堂从业人员，大力推进学校食堂供餐。</w:t>
      </w:r>
    </w:p>
    <w:p w14:paraId="12FDD970" w14:textId="77777777" w:rsidR="00000000" w:rsidRDefault="00000000">
      <w:pPr>
        <w:spacing w:line="560" w:lineRule="exact"/>
        <w:jc w:val="left"/>
        <w:rPr>
          <w:rFonts w:ascii="仿宋" w:eastAsia="仿宋" w:hAnsi="仿宋" w:cs="仿宋" w:hint="eastAsia"/>
          <w:sz w:val="32"/>
          <w:szCs w:val="32"/>
        </w:rPr>
      </w:pPr>
      <w:r>
        <w:rPr>
          <w:rFonts w:ascii="仿宋" w:eastAsia="仿宋" w:hAnsi="仿宋" w:cs="仿宋" w:hint="eastAsia"/>
          <w:sz w:val="32"/>
          <w:szCs w:val="32"/>
        </w:rPr>
        <w:t xml:space="preserve">   1.积极推进食堂（伙房）建设。各市县要在统筹农村义务教育校舍安全保障长效机制资金、义务教育薄弱环节改善与能力提升专项资金以及历年教育转移支付结余结转资金等项目资金的基础上，进一步新增财政教育投入，用于食堂（伙房）建设和改造。食堂（伙房）既要达到食品经营许可的标准和要求，又要本着节俭、安全、卫生、实用的原则进行建设，严禁搞超标准、豪华建设。尚未具备新建学生食堂条件或规模较小不需要新建学生食堂的学校，要充分利用现有校舍，通过维修改造，修建伙房并配备相关设备，在保障学生餐饮食品安全的前提下，为学生就餐提供基本条件。为推进工作开展，自治区在分配相关教育专项转移支付资金时，对纳入本次实施范围的县给予倾斜支持，优先支</w:t>
      </w:r>
      <w:r>
        <w:rPr>
          <w:rFonts w:ascii="仿宋" w:eastAsia="仿宋" w:hAnsi="仿宋" w:cs="仿宋" w:hint="eastAsia"/>
          <w:sz w:val="32"/>
          <w:szCs w:val="32"/>
        </w:rPr>
        <w:lastRenderedPageBreak/>
        <w:t>持各地利用闲置和富余校舍改扩建食堂（伙房）。</w:t>
      </w:r>
    </w:p>
    <w:p w14:paraId="2F8B60F9"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2.妥善配备食堂从业人员。各地根据当地实际，按就餐学生人数之比不低于1：100的比例为农村学校学生食堂足额配齐合格的从业人员，坚持食堂从业人员体检制度，从业人员应当取得健康证明，健康证明应当在食堂显著位置进行统一公示。不得聘请有不良思想倾向及行为、精神异常或偏激等现象的人员。</w:t>
      </w:r>
    </w:p>
    <w:p w14:paraId="11140EA5" w14:textId="77777777" w:rsidR="00000000" w:rsidRDefault="00000000">
      <w:pPr>
        <w:spacing w:line="560" w:lineRule="exact"/>
        <w:ind w:firstLineChars="200" w:firstLine="640"/>
        <w:jc w:val="left"/>
        <w:rPr>
          <w:rFonts w:ascii="楷体_GB2312" w:eastAsia="楷体_GB2312" w:hAnsi="楷体_GB2312" w:cs="楷体_GB2312" w:hint="eastAsia"/>
          <w:sz w:val="32"/>
          <w:szCs w:val="32"/>
        </w:rPr>
      </w:pPr>
      <w:r>
        <w:rPr>
          <w:rFonts w:ascii="楷体_GB2312" w:eastAsia="楷体_GB2312" w:hAnsi="楷体_GB2312" w:cs="楷体_GB2312" w:hint="eastAsia"/>
          <w:sz w:val="32"/>
          <w:szCs w:val="32"/>
        </w:rPr>
        <w:t>（三）规范其他供餐模式管理。</w:t>
      </w:r>
    </w:p>
    <w:p w14:paraId="49828FC8" w14:textId="77777777" w:rsidR="00000000" w:rsidRDefault="00000000">
      <w:pPr>
        <w:spacing w:line="560" w:lineRule="exact"/>
        <w:ind w:firstLineChars="200" w:firstLine="640"/>
        <w:rPr>
          <w:rFonts w:ascii="仿宋" w:eastAsia="仿宋" w:hAnsi="仿宋" w:cs="仿宋" w:hint="eastAsia"/>
          <w:sz w:val="32"/>
          <w:szCs w:val="32"/>
        </w:rPr>
      </w:pPr>
      <w:r>
        <w:rPr>
          <w:rFonts w:ascii="仿宋" w:eastAsia="仿宋" w:hAnsi="仿宋" w:cs="仿宋" w:hint="eastAsia"/>
          <w:sz w:val="32"/>
          <w:szCs w:val="32"/>
        </w:rPr>
        <w:t>采用企业（单位）供餐、学校伙房和家庭（个人）</w:t>
      </w:r>
      <w:proofErr w:type="gramStart"/>
      <w:r>
        <w:rPr>
          <w:rFonts w:ascii="仿宋" w:eastAsia="仿宋" w:hAnsi="仿宋" w:cs="仿宋" w:hint="eastAsia"/>
          <w:sz w:val="32"/>
          <w:szCs w:val="32"/>
        </w:rPr>
        <w:t>托餐的</w:t>
      </w:r>
      <w:proofErr w:type="gramEnd"/>
      <w:r>
        <w:rPr>
          <w:rFonts w:ascii="仿宋" w:eastAsia="仿宋" w:hAnsi="仿宋" w:cs="仿宋" w:hint="eastAsia"/>
          <w:sz w:val="32"/>
          <w:szCs w:val="32"/>
        </w:rPr>
        <w:t>，供餐企业、学校伙房和</w:t>
      </w:r>
      <w:proofErr w:type="gramStart"/>
      <w:r>
        <w:rPr>
          <w:rFonts w:ascii="仿宋" w:eastAsia="仿宋" w:hAnsi="仿宋" w:cs="仿宋" w:hint="eastAsia"/>
          <w:sz w:val="32"/>
          <w:szCs w:val="32"/>
        </w:rPr>
        <w:t>托餐家庭</w:t>
      </w:r>
      <w:proofErr w:type="gramEnd"/>
      <w:r>
        <w:rPr>
          <w:rFonts w:ascii="仿宋" w:eastAsia="仿宋" w:hAnsi="仿宋" w:cs="仿宋" w:hint="eastAsia"/>
          <w:sz w:val="32"/>
          <w:szCs w:val="32"/>
        </w:rPr>
        <w:t>必须符合《教育部等七部门关于印发&lt;农村义务教育学生营养改善计划实施办法&gt;的通知》（</w:t>
      </w:r>
      <w:proofErr w:type="gramStart"/>
      <w:r>
        <w:rPr>
          <w:rFonts w:ascii="仿宋" w:eastAsia="仿宋" w:hAnsi="仿宋" w:cs="仿宋" w:hint="eastAsia"/>
          <w:sz w:val="32"/>
          <w:szCs w:val="32"/>
        </w:rPr>
        <w:t>教财〔2022〕</w:t>
      </w:r>
      <w:proofErr w:type="gramEnd"/>
      <w:r>
        <w:rPr>
          <w:rFonts w:ascii="仿宋" w:eastAsia="仿宋" w:hAnsi="仿宋" w:cs="仿宋" w:hint="eastAsia"/>
          <w:sz w:val="32"/>
          <w:szCs w:val="32"/>
        </w:rPr>
        <w:t>2号）和《自治区食品药品监督管理局 自治区教育厅关于印发&lt;广西农村义务教育学生营养改善供餐企业（单位）和托餐家庭（个人）准入管理暂行办法&gt;的通知》（桂</w:t>
      </w:r>
      <w:proofErr w:type="gramStart"/>
      <w:r>
        <w:rPr>
          <w:rFonts w:ascii="仿宋" w:eastAsia="仿宋" w:hAnsi="仿宋" w:cs="仿宋" w:hint="eastAsia"/>
          <w:sz w:val="32"/>
          <w:szCs w:val="32"/>
        </w:rPr>
        <w:t>食药监餐〔2012〕</w:t>
      </w:r>
      <w:proofErr w:type="gramEnd"/>
      <w:r>
        <w:rPr>
          <w:rFonts w:ascii="仿宋" w:eastAsia="仿宋" w:hAnsi="仿宋" w:cs="仿宋" w:hint="eastAsia"/>
          <w:sz w:val="32"/>
          <w:szCs w:val="32"/>
        </w:rPr>
        <w:t>39号）有关规定。</w:t>
      </w:r>
    </w:p>
    <w:p w14:paraId="30D2BC35"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楷体_GB2312" w:eastAsia="楷体_GB2312" w:hAnsi="楷体_GB2312" w:cs="楷体_GB2312" w:hint="eastAsia"/>
          <w:sz w:val="32"/>
          <w:szCs w:val="32"/>
        </w:rPr>
        <w:t>（四）加强采购管理，</w:t>
      </w:r>
      <w:r>
        <w:rPr>
          <w:rFonts w:ascii="仿宋" w:eastAsia="仿宋" w:hAnsi="仿宋" w:cs="仿宋" w:hint="eastAsia"/>
          <w:sz w:val="32"/>
          <w:szCs w:val="32"/>
        </w:rPr>
        <w:t>确保采购工作的公开、公平和公正。</w:t>
      </w:r>
    </w:p>
    <w:p w14:paraId="1F8AFAD9"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营养改善计划采购工作必须严格执行《中华人民共和国政府采购法》等国家和自治区的法律法规以及财政部门的有关规定，根据营养改善计划供餐实际情况，属于政府采购范围的具体项目应按要求实施政府采购，对不属于政府采购范围的项目，应合</w:t>
      </w:r>
      <w:proofErr w:type="gramStart"/>
      <w:r>
        <w:rPr>
          <w:rFonts w:ascii="仿宋" w:eastAsia="仿宋" w:hAnsi="仿宋" w:cs="仿宋" w:hint="eastAsia"/>
          <w:sz w:val="32"/>
          <w:szCs w:val="32"/>
        </w:rPr>
        <w:t>理确定</w:t>
      </w:r>
      <w:proofErr w:type="gramEnd"/>
      <w:r>
        <w:rPr>
          <w:rFonts w:ascii="仿宋" w:eastAsia="仿宋" w:hAnsi="仿宋" w:cs="仿宋" w:hint="eastAsia"/>
          <w:sz w:val="32"/>
          <w:szCs w:val="32"/>
        </w:rPr>
        <w:t>采购方式，并制定完善采购管理的相关制度，确保采购工作的公开、公平和公正。</w:t>
      </w:r>
    </w:p>
    <w:p w14:paraId="31C61626" w14:textId="77777777" w:rsidR="00000000" w:rsidRDefault="00000000">
      <w:pPr>
        <w:spacing w:line="560" w:lineRule="exact"/>
        <w:ind w:firstLineChars="200" w:firstLine="640"/>
        <w:jc w:val="left"/>
        <w:rPr>
          <w:rFonts w:ascii="楷体_GB2312" w:eastAsia="楷体_GB2312" w:hAnsi="楷体_GB2312" w:cs="楷体_GB2312" w:hint="eastAsia"/>
          <w:sz w:val="32"/>
          <w:szCs w:val="32"/>
        </w:rPr>
      </w:pPr>
    </w:p>
    <w:p w14:paraId="174C75F1" w14:textId="77777777" w:rsidR="00000000" w:rsidRDefault="00000000">
      <w:pPr>
        <w:spacing w:line="560" w:lineRule="exact"/>
        <w:ind w:firstLineChars="200" w:firstLine="640"/>
        <w:jc w:val="left"/>
        <w:rPr>
          <w:rFonts w:ascii="楷体_GB2312" w:eastAsia="楷体_GB2312" w:hAnsi="楷体_GB2312" w:cs="楷体_GB2312" w:hint="eastAsia"/>
          <w:sz w:val="32"/>
          <w:szCs w:val="32"/>
        </w:rPr>
      </w:pPr>
      <w:r>
        <w:rPr>
          <w:rFonts w:ascii="楷体_GB2312" w:eastAsia="楷体_GB2312" w:hAnsi="楷体_GB2312" w:cs="楷体_GB2312" w:hint="eastAsia"/>
          <w:sz w:val="32"/>
          <w:szCs w:val="32"/>
        </w:rPr>
        <w:lastRenderedPageBreak/>
        <w:t>（五）加强食品安全管理，确保食品质量和安全。</w:t>
      </w:r>
    </w:p>
    <w:p w14:paraId="6B5552A0"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各市县、各有关学校、各供餐单位和家庭（个人）要把食品安全工作摆在极端重要位置，明确各部门、各单位以及有关工作人员职责，完善食品安全管理制度（包括：</w:t>
      </w:r>
      <w:proofErr w:type="gramStart"/>
      <w:r>
        <w:rPr>
          <w:rFonts w:ascii="仿宋" w:eastAsia="仿宋" w:hAnsi="仿宋" w:cs="仿宋" w:hint="eastAsia"/>
          <w:sz w:val="32"/>
          <w:szCs w:val="32"/>
        </w:rPr>
        <w:t>食材采购</w:t>
      </w:r>
      <w:proofErr w:type="gramEnd"/>
      <w:r>
        <w:rPr>
          <w:rFonts w:ascii="仿宋" w:eastAsia="仿宋" w:hAnsi="仿宋" w:cs="仿宋" w:hint="eastAsia"/>
          <w:sz w:val="32"/>
          <w:szCs w:val="32"/>
        </w:rPr>
        <w:t>验收、食品留样监测、食品贮存加工、供餐管理、陪餐制度、从业人员健康管理和培训、每日晨检、场所及设备清洁消毒和维修保养、食品安全事故应急预案等），严格各项流程，规范操作，确保食品质量和安全。</w:t>
      </w:r>
    </w:p>
    <w:p w14:paraId="434FA72E" w14:textId="77777777" w:rsidR="00000000" w:rsidRDefault="00000000">
      <w:pPr>
        <w:spacing w:line="560" w:lineRule="exact"/>
        <w:ind w:firstLineChars="200" w:firstLine="640"/>
        <w:jc w:val="left"/>
        <w:rPr>
          <w:rFonts w:ascii="楷体_GB2312" w:eastAsia="楷体_GB2312" w:hAnsi="楷体_GB2312" w:cs="楷体_GB2312" w:hint="eastAsia"/>
          <w:sz w:val="32"/>
          <w:szCs w:val="32"/>
        </w:rPr>
      </w:pPr>
      <w:r>
        <w:rPr>
          <w:rFonts w:ascii="楷体_GB2312" w:eastAsia="楷体_GB2312" w:hAnsi="楷体_GB2312" w:cs="楷体_GB2312" w:hint="eastAsia"/>
          <w:sz w:val="32"/>
          <w:szCs w:val="32"/>
        </w:rPr>
        <w:t>（六）规范资金管理，确保专款专用。</w:t>
      </w:r>
    </w:p>
    <w:p w14:paraId="61CD6EA5"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各地要按国家和自治区的规定落实营养改善计划膳食补助经费，并全额用于为学生提供营养膳食。学校自主经营食堂（伙房）发生的水电煤气等日常运行经费纳入学校公用经费开支；学校自主经营食堂（伙房）供餐增加的聘用人员工资待遇等开支，由当地财政统筹解决。补助资金不得直接发放给学生个人和家长，不得用于食堂配送、食堂从业人员工资，严禁迟拨、欠拨，严禁克扣、截留、挤占和挪用，确保专款专用。</w:t>
      </w:r>
    </w:p>
    <w:p w14:paraId="211A8F1A" w14:textId="77777777" w:rsidR="00000000" w:rsidRDefault="00000000">
      <w:pPr>
        <w:spacing w:line="560" w:lineRule="exact"/>
        <w:ind w:firstLineChars="200" w:firstLine="640"/>
        <w:jc w:val="left"/>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四、保障措施</w:t>
      </w:r>
    </w:p>
    <w:p w14:paraId="12F0A626" w14:textId="77777777" w:rsidR="00000000" w:rsidRDefault="00000000">
      <w:pPr>
        <w:spacing w:line="560" w:lineRule="exact"/>
        <w:ind w:firstLineChars="200" w:firstLine="640"/>
        <w:rPr>
          <w:rFonts w:ascii="仿宋" w:eastAsia="仿宋" w:hAnsi="仿宋" w:cs="仿宋" w:hint="eastAsia"/>
          <w:sz w:val="32"/>
          <w:szCs w:val="32"/>
        </w:rPr>
      </w:pPr>
      <w:r>
        <w:rPr>
          <w:rFonts w:ascii="楷体_GB2312" w:eastAsia="楷体_GB2312" w:hAnsi="楷体_GB2312" w:cs="楷体_GB2312" w:hint="eastAsia"/>
          <w:sz w:val="32"/>
          <w:szCs w:val="32"/>
        </w:rPr>
        <w:t>（一）成立工作专班。</w:t>
      </w:r>
      <w:r>
        <w:rPr>
          <w:rFonts w:ascii="仿宋" w:eastAsia="仿宋" w:hAnsi="仿宋" w:cs="仿宋" w:hint="eastAsia"/>
          <w:sz w:val="32"/>
          <w:szCs w:val="32"/>
        </w:rPr>
        <w:t>各级人民政府应成立工作专班，专班由政府和教育部门、宣传部门、发展改革部门、财政部门、农业农村部门、卫生健康部门、市场监管部门、</w:t>
      </w:r>
      <w:proofErr w:type="gramStart"/>
      <w:r>
        <w:rPr>
          <w:rFonts w:ascii="仿宋" w:eastAsia="仿宋" w:hAnsi="仿宋" w:cs="仿宋" w:hint="eastAsia"/>
          <w:sz w:val="32"/>
          <w:szCs w:val="32"/>
        </w:rPr>
        <w:t>疾控部门</w:t>
      </w:r>
      <w:proofErr w:type="gramEnd"/>
      <w:r>
        <w:rPr>
          <w:rFonts w:ascii="仿宋" w:eastAsia="仿宋" w:hAnsi="仿宋" w:cs="仿宋" w:hint="eastAsia"/>
          <w:sz w:val="32"/>
          <w:szCs w:val="32"/>
        </w:rPr>
        <w:t>等组成。工作专班办公室设在教育部门，负责营养改善计划全覆盖的日常工作，</w:t>
      </w:r>
      <w:r>
        <w:rPr>
          <w:rFonts w:ascii="仿宋" w:eastAsia="仿宋" w:hAnsi="仿宋" w:cs="仿宋" w:hint="eastAsia"/>
          <w:color w:val="000000"/>
          <w:sz w:val="32"/>
          <w:szCs w:val="32"/>
        </w:rPr>
        <w:t>从各单位抽调工作人员集中办公</w:t>
      </w:r>
      <w:r>
        <w:rPr>
          <w:rFonts w:ascii="仿宋" w:eastAsia="仿宋" w:hAnsi="仿宋" w:cs="仿宋" w:hint="eastAsia"/>
          <w:sz w:val="32"/>
          <w:szCs w:val="32"/>
        </w:rPr>
        <w:t>。</w:t>
      </w:r>
    </w:p>
    <w:p w14:paraId="3522C125"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楷体_GB2312" w:eastAsia="楷体_GB2312" w:hAnsi="楷体_GB2312" w:cs="楷体_GB2312" w:hint="eastAsia"/>
          <w:sz w:val="32"/>
          <w:szCs w:val="32"/>
        </w:rPr>
        <w:lastRenderedPageBreak/>
        <w:t>（二）明确工作职责</w:t>
      </w:r>
      <w:r>
        <w:rPr>
          <w:rFonts w:ascii="仿宋" w:eastAsia="仿宋" w:hAnsi="仿宋" w:cs="仿宋" w:hint="eastAsia"/>
          <w:sz w:val="32"/>
          <w:szCs w:val="32"/>
        </w:rPr>
        <w:t>。营养改善计划全覆盖工作由自治区政府统筹，市、县（市、区）负责具体组织实施。</w:t>
      </w:r>
    </w:p>
    <w:p w14:paraId="11586AE8"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1.自治区根据实际统筹制定营养改善计划全覆盖工作实施方案；确定覆盖地区和实施步骤，统筹安排经费，支持改善就餐条件；加强监督检查，督促有关部门加强食品安全工作，加强营养健康教育。</w:t>
      </w:r>
    </w:p>
    <w:p w14:paraId="0809FE2E"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2.各设区市市级人民政府负责协调落实。督促指导本地区营养改善计划全覆盖工作管理；督促县级人民政府落实主体责任，足额保障经费，抓好食品安全，加强资金监管。</w:t>
      </w:r>
    </w:p>
    <w:p w14:paraId="0268F186"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3.各县政府负责全面推进落实本地区的营养改善计划全覆盖各项工作。负责制定本地区学生营养改善计划工作实施方案和膳食指导方案，因地制宜推进本地区学生营养改善计划的实施。明确具体实施学校，确定供餐模式和供餐内容，建设、改造学校食堂（伙房），制定工作管理制度。加强指导相关部门开展营养改善计划采购工作，加强日常食品安全检查，组织开展食品安全事故应急演练和学校食品安全事故调查等。</w:t>
      </w:r>
    </w:p>
    <w:p w14:paraId="0F0647BF"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4.各级教育部门牵头负责营养改善计划的组织实施。会同有关部门制定实施方案，建立健全管理机制和监督机制，指导学校食堂（伙房）建设。配合有关部门做好食品安全监管，开展食品安全检查，开展营养健康教育、膳食指导和学生营养健康监测评估。</w:t>
      </w:r>
    </w:p>
    <w:p w14:paraId="7EFB285A"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5.各级财政部门负责制定和完善相关投入政策，会同教育部</w:t>
      </w:r>
      <w:r>
        <w:rPr>
          <w:rFonts w:ascii="仿宋" w:eastAsia="仿宋" w:hAnsi="仿宋" w:cs="仿宋" w:hint="eastAsia"/>
          <w:sz w:val="32"/>
          <w:szCs w:val="32"/>
        </w:rPr>
        <w:lastRenderedPageBreak/>
        <w:t>门加强资金监管，提高资金使用效益。</w:t>
      </w:r>
    </w:p>
    <w:p w14:paraId="0447FDDC"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6.各级宣传部门、发展改革部门、农业农村部门、卫生健康部门、市场监管部门、</w:t>
      </w:r>
      <w:proofErr w:type="gramStart"/>
      <w:r>
        <w:rPr>
          <w:rFonts w:ascii="仿宋" w:eastAsia="仿宋" w:hAnsi="仿宋" w:cs="仿宋" w:hint="eastAsia"/>
          <w:sz w:val="32"/>
          <w:szCs w:val="32"/>
        </w:rPr>
        <w:t>疾控部门</w:t>
      </w:r>
      <w:proofErr w:type="gramEnd"/>
      <w:r>
        <w:rPr>
          <w:rFonts w:ascii="仿宋" w:eastAsia="仿宋" w:hAnsi="仿宋" w:cs="仿宋" w:hint="eastAsia"/>
          <w:sz w:val="32"/>
          <w:szCs w:val="32"/>
        </w:rPr>
        <w:t>等相关部门根据国家和自治区的要求，明确工作和责任分工，认真履行职责，加强指导和监督，为营养改善计划全覆盖工作提供保障。</w:t>
      </w:r>
    </w:p>
    <w:p w14:paraId="58E28975" w14:textId="77777777" w:rsidR="00000000" w:rsidRDefault="00000000">
      <w:pPr>
        <w:spacing w:line="560" w:lineRule="exact"/>
        <w:jc w:val="left"/>
        <w:rPr>
          <w:rFonts w:ascii="仿宋" w:eastAsia="仿宋" w:hAnsi="仿宋" w:cs="仿宋" w:hint="eastAsia"/>
          <w:sz w:val="32"/>
          <w:szCs w:val="32"/>
        </w:rPr>
      </w:pPr>
      <w:r>
        <w:rPr>
          <w:rFonts w:ascii="仿宋" w:eastAsia="仿宋" w:hAnsi="仿宋" w:cs="仿宋" w:hint="eastAsia"/>
          <w:sz w:val="32"/>
          <w:szCs w:val="32"/>
        </w:rPr>
        <w:t xml:space="preserve">    （三）强化资金保障。各级人民政府要高度重视，压实营养改善计划全覆盖工作主体责任，按照教育领域事权支出划分改革要求，将所需经费纳入当地政府年度预算予以保障。</w:t>
      </w:r>
    </w:p>
    <w:p w14:paraId="05C0319D" w14:textId="77777777" w:rsidR="00000000" w:rsidRDefault="00000000">
      <w:pPr>
        <w:widowControl/>
        <w:spacing w:line="560" w:lineRule="exact"/>
        <w:jc w:val="left"/>
        <w:rPr>
          <w:rFonts w:ascii="仿宋" w:eastAsia="仿宋" w:hAnsi="仿宋" w:cs="仿宋" w:hint="eastAsia"/>
          <w:sz w:val="32"/>
          <w:szCs w:val="32"/>
        </w:rPr>
      </w:pPr>
      <w:r>
        <w:rPr>
          <w:rFonts w:ascii="仿宋_GB2312" w:eastAsia="仿宋_GB2312" w:hAnsi="仿宋_GB2312" w:cs="仿宋_GB2312" w:hint="eastAsia"/>
          <w:sz w:val="32"/>
          <w:szCs w:val="32"/>
        </w:rPr>
        <w:t xml:space="preserve">   </w:t>
      </w:r>
      <w:r>
        <w:rPr>
          <w:rFonts w:ascii="楷体_GB2312" w:eastAsia="楷体_GB2312" w:hAnsi="楷体_GB2312" w:cs="楷体_GB2312" w:hint="eastAsia"/>
          <w:sz w:val="32"/>
          <w:szCs w:val="32"/>
        </w:rPr>
        <w:t>（四）强化监督检查。</w:t>
      </w:r>
      <w:r>
        <w:rPr>
          <w:rFonts w:ascii="仿宋" w:eastAsia="仿宋" w:hAnsi="仿宋" w:cs="仿宋" w:hint="eastAsia"/>
          <w:sz w:val="32"/>
          <w:szCs w:val="32"/>
        </w:rPr>
        <w:t>各级政府要对营养改善计划的实施进行全过程监督，通过专项检查和审计，促进计划实施公开透明、规范廉洁。教育督导部门要把营养改善计划实施情况作为教育督导工作的重要内容定期督导。设置监督举报电话、公众意见箱及网站留言等方式，保证公众意见反馈渠道通畅，接受舆论监督和社会监督。</w:t>
      </w:r>
    </w:p>
    <w:p w14:paraId="393BFAEC" w14:textId="77777777" w:rsidR="00000000" w:rsidRDefault="00000000">
      <w:pPr>
        <w:widowControl/>
        <w:spacing w:line="560" w:lineRule="exact"/>
        <w:ind w:firstLineChars="200" w:firstLine="640"/>
        <w:jc w:val="left"/>
        <w:rPr>
          <w:rFonts w:ascii="仿宋" w:eastAsia="仿宋" w:hAnsi="仿宋" w:cs="仿宋" w:hint="eastAsia"/>
          <w:sz w:val="32"/>
          <w:szCs w:val="32"/>
        </w:rPr>
      </w:pPr>
      <w:r>
        <w:rPr>
          <w:rFonts w:ascii="楷体_GB2312" w:eastAsia="楷体_GB2312" w:hAnsi="楷体_GB2312" w:cs="楷体_GB2312" w:hint="eastAsia"/>
          <w:sz w:val="32"/>
          <w:szCs w:val="32"/>
        </w:rPr>
        <w:t>（五）严格责任追究。</w:t>
      </w:r>
      <w:r>
        <w:rPr>
          <w:rFonts w:ascii="仿宋" w:eastAsia="仿宋" w:hAnsi="仿宋" w:cs="仿宋" w:hint="eastAsia"/>
          <w:sz w:val="32"/>
          <w:szCs w:val="32"/>
        </w:rPr>
        <w:t>营养改善计划资金实行“谁使用、谁负责”的责任追究制度。对违反法律法规、玩忽职守、疏于管理，导致发生食品安全事故，或发生食品安全事故后迟报、瞒报造成严重不良后果的，应依照国家规定追究相应责任人责任；构成犯罪的，依法追究其刑事责任。对通过虚报、冒领、套取等手段，挤占、挪用、贪污营养改善计划资金和学生伙食费的，以及迟拨、欠</w:t>
      </w:r>
      <w:proofErr w:type="gramStart"/>
      <w:r>
        <w:rPr>
          <w:rFonts w:ascii="仿宋" w:eastAsia="仿宋" w:hAnsi="仿宋" w:cs="仿宋" w:hint="eastAsia"/>
          <w:sz w:val="32"/>
          <w:szCs w:val="32"/>
        </w:rPr>
        <w:t>拨营养改善</w:t>
      </w:r>
      <w:proofErr w:type="gramEnd"/>
      <w:r>
        <w:rPr>
          <w:rFonts w:ascii="仿宋" w:eastAsia="仿宋" w:hAnsi="仿宋" w:cs="仿宋" w:hint="eastAsia"/>
          <w:sz w:val="32"/>
          <w:szCs w:val="32"/>
        </w:rPr>
        <w:t>计划资金的，一经查实，依法依规严肃处理。</w:t>
      </w:r>
    </w:p>
    <w:p w14:paraId="4D1613FD"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楷体_GB2312" w:eastAsia="楷体_GB2312" w:hAnsi="楷体_GB2312" w:cs="楷体_GB2312" w:hint="eastAsia"/>
          <w:sz w:val="32"/>
          <w:szCs w:val="32"/>
        </w:rPr>
        <w:t>（六）加强宣传引导。</w:t>
      </w:r>
      <w:r>
        <w:rPr>
          <w:rFonts w:ascii="仿宋" w:eastAsia="仿宋" w:hAnsi="仿宋" w:cs="仿宋" w:hint="eastAsia"/>
          <w:sz w:val="32"/>
          <w:szCs w:val="32"/>
        </w:rPr>
        <w:t>各有关市县、各有关学校要高度重视</w:t>
      </w:r>
      <w:r>
        <w:rPr>
          <w:rFonts w:ascii="仿宋" w:eastAsia="仿宋" w:hAnsi="仿宋" w:cs="仿宋" w:hint="eastAsia"/>
          <w:sz w:val="32"/>
          <w:szCs w:val="32"/>
        </w:rPr>
        <w:lastRenderedPageBreak/>
        <w:t>政策宣传工作，充分利用各种媒体，采取多种方式，向社会准确、深入宣传营养改善计划工作，将营养改善计划政策宣传到位，让所有学生和家长真正理解现行国家和自治区政策的实际内容，引导新闻媒体准确报道，正确引导社会舆论。</w:t>
      </w:r>
    </w:p>
    <w:p w14:paraId="6309AC19" w14:textId="77777777" w:rsidR="00000000" w:rsidRDefault="00000000">
      <w:pPr>
        <w:spacing w:line="560" w:lineRule="exact"/>
        <w:ind w:firstLineChars="200" w:firstLine="640"/>
        <w:jc w:val="left"/>
        <w:rPr>
          <w:rFonts w:ascii="仿宋_GB2312" w:eastAsia="仿宋_GB2312" w:hAnsi="仿宋_GB2312" w:cs="仿宋_GB2312" w:hint="eastAsia"/>
          <w:sz w:val="32"/>
          <w:szCs w:val="32"/>
        </w:rPr>
      </w:pPr>
    </w:p>
    <w:p w14:paraId="051C1719" w14:textId="77777777" w:rsidR="00000000" w:rsidRDefault="00000000">
      <w:pPr>
        <w:spacing w:line="560" w:lineRule="exact"/>
        <w:ind w:firstLineChars="200" w:firstLine="640"/>
        <w:jc w:val="left"/>
        <w:rPr>
          <w:rFonts w:ascii="仿宋" w:eastAsia="仿宋" w:hAnsi="仿宋" w:cs="仿宋" w:hint="eastAsia"/>
        </w:rPr>
      </w:pPr>
      <w:r>
        <w:rPr>
          <w:rFonts w:ascii="仿宋" w:eastAsia="仿宋" w:hAnsi="仿宋" w:cs="仿宋" w:hint="eastAsia"/>
          <w:sz w:val="32"/>
          <w:szCs w:val="32"/>
        </w:rPr>
        <w:t>附件：1.新增地方试点42个县（市、区）名单</w:t>
      </w:r>
    </w:p>
    <w:p w14:paraId="21AECFA8" w14:textId="77777777" w:rsidR="00000000" w:rsidRDefault="00000000">
      <w:pPr>
        <w:spacing w:line="560" w:lineRule="exact"/>
        <w:ind w:firstLineChars="500" w:firstLine="1600"/>
        <w:jc w:val="left"/>
        <w:rPr>
          <w:rFonts w:ascii="仿宋" w:eastAsia="仿宋" w:hAnsi="仿宋" w:cs="仿宋" w:hint="eastAsia"/>
          <w:sz w:val="32"/>
          <w:szCs w:val="32"/>
        </w:rPr>
      </w:pPr>
      <w:r>
        <w:rPr>
          <w:rFonts w:ascii="仿宋" w:eastAsia="仿宋" w:hAnsi="仿宋" w:cs="仿宋" w:hint="eastAsia"/>
          <w:sz w:val="32"/>
          <w:szCs w:val="32"/>
        </w:rPr>
        <w:t>2.广西农村义务教育学生营养改善计划全覆盖工作</w:t>
      </w:r>
    </w:p>
    <w:p w14:paraId="4A613500" w14:textId="77777777" w:rsidR="00000000" w:rsidRDefault="00000000">
      <w:pPr>
        <w:spacing w:line="560" w:lineRule="exact"/>
        <w:ind w:firstLineChars="600" w:firstLine="1920"/>
        <w:jc w:val="left"/>
        <w:rPr>
          <w:rFonts w:ascii="仿宋" w:eastAsia="仿宋" w:hAnsi="仿宋" w:cs="仿宋" w:hint="eastAsia"/>
          <w:sz w:val="32"/>
          <w:szCs w:val="32"/>
        </w:rPr>
      </w:pPr>
      <w:r>
        <w:rPr>
          <w:rFonts w:ascii="仿宋" w:eastAsia="仿宋" w:hAnsi="仿宋" w:cs="仿宋" w:hint="eastAsia"/>
          <w:sz w:val="32"/>
          <w:szCs w:val="32"/>
        </w:rPr>
        <w:t>专班以及办公室成员名单</w:t>
      </w:r>
    </w:p>
    <w:p w14:paraId="0E3B1A18" w14:textId="77777777" w:rsidR="00000000" w:rsidRDefault="00000000">
      <w:pPr>
        <w:ind w:firstLineChars="200" w:firstLine="640"/>
        <w:jc w:val="left"/>
        <w:rPr>
          <w:rFonts w:ascii="仿宋" w:eastAsia="仿宋" w:hAnsi="仿宋" w:cs="仿宋" w:hint="eastAsia"/>
          <w:sz w:val="32"/>
          <w:szCs w:val="32"/>
        </w:rPr>
      </w:pPr>
    </w:p>
    <w:p w14:paraId="0C64BD13" w14:textId="77777777" w:rsidR="00000000" w:rsidRDefault="00000000">
      <w:pPr>
        <w:ind w:firstLineChars="200" w:firstLine="640"/>
        <w:jc w:val="left"/>
        <w:rPr>
          <w:rFonts w:ascii="仿宋" w:eastAsia="仿宋" w:hAnsi="仿宋" w:cs="仿宋" w:hint="eastAsia"/>
          <w:sz w:val="32"/>
          <w:szCs w:val="32"/>
        </w:rPr>
      </w:pPr>
    </w:p>
    <w:p w14:paraId="0FB637C7" w14:textId="77777777" w:rsidR="00000000" w:rsidRDefault="00000000">
      <w:pPr>
        <w:pStyle w:val="4"/>
        <w:numPr>
          <w:ilvl w:val="0"/>
          <w:numId w:val="0"/>
        </w:numPr>
        <w:rPr>
          <w:rFonts w:ascii="仿宋_GB2312" w:eastAsia="仿宋_GB2312" w:hAnsi="仿宋_GB2312" w:cs="仿宋_GB2312" w:hint="eastAsia"/>
          <w:bCs w:val="0"/>
          <w:sz w:val="32"/>
          <w:szCs w:val="32"/>
        </w:rPr>
      </w:pPr>
    </w:p>
    <w:p w14:paraId="5C8697C5" w14:textId="77777777" w:rsidR="00000000" w:rsidRDefault="00000000">
      <w:pPr>
        <w:rPr>
          <w:rFonts w:ascii="仿宋_GB2312" w:eastAsia="仿宋_GB2312" w:hAnsi="仿宋_GB2312" w:cs="仿宋_GB2312" w:hint="eastAsia"/>
          <w:sz w:val="32"/>
          <w:szCs w:val="32"/>
        </w:rPr>
      </w:pPr>
    </w:p>
    <w:p w14:paraId="32794F89" w14:textId="77777777" w:rsidR="00000000" w:rsidRDefault="00000000">
      <w:pPr>
        <w:pStyle w:val="4"/>
        <w:numPr>
          <w:ilvl w:val="0"/>
          <w:numId w:val="0"/>
        </w:numPr>
        <w:rPr>
          <w:rFonts w:hint="eastAsia"/>
        </w:rPr>
      </w:pPr>
    </w:p>
    <w:p w14:paraId="72ED14FB" w14:textId="77777777" w:rsidR="00000000" w:rsidRDefault="00000000">
      <w:pPr>
        <w:rPr>
          <w:rFonts w:hint="eastAsia"/>
        </w:rPr>
      </w:pPr>
    </w:p>
    <w:p w14:paraId="0C4AD5B3" w14:textId="77777777" w:rsidR="00000000" w:rsidRDefault="00000000">
      <w:pPr>
        <w:rPr>
          <w:rFonts w:hint="eastAsia"/>
        </w:rPr>
      </w:pPr>
    </w:p>
    <w:p w14:paraId="2DF4F8E3" w14:textId="77777777" w:rsidR="00000000" w:rsidRDefault="00000000">
      <w:pPr>
        <w:pStyle w:val="BodyText1I2"/>
        <w:rPr>
          <w:rFonts w:hint="eastAsia"/>
        </w:rPr>
      </w:pPr>
    </w:p>
    <w:p w14:paraId="29FCF388" w14:textId="77777777" w:rsidR="00000000" w:rsidRDefault="00000000">
      <w:pPr>
        <w:pStyle w:val="BodyText1I2"/>
        <w:rPr>
          <w:rFonts w:hint="eastAsia"/>
        </w:rPr>
      </w:pPr>
    </w:p>
    <w:p w14:paraId="681784CA" w14:textId="77777777" w:rsidR="00000000" w:rsidRDefault="00000000">
      <w:pPr>
        <w:pStyle w:val="BodyText1I2"/>
        <w:rPr>
          <w:rFonts w:hint="eastAsia"/>
        </w:rPr>
      </w:pPr>
    </w:p>
    <w:p w14:paraId="694E3829" w14:textId="77777777" w:rsidR="00000000" w:rsidRDefault="00000000">
      <w:pPr>
        <w:pStyle w:val="BodyText1I2"/>
        <w:rPr>
          <w:rFonts w:hint="eastAsia"/>
        </w:rPr>
      </w:pPr>
    </w:p>
    <w:p w14:paraId="78CD639E" w14:textId="77777777" w:rsidR="00000000" w:rsidRDefault="00000000">
      <w:pPr>
        <w:pStyle w:val="BodyText1I2"/>
        <w:rPr>
          <w:rFonts w:hint="eastAsia"/>
        </w:rPr>
      </w:pPr>
    </w:p>
    <w:p w14:paraId="7A73A5B9" w14:textId="77777777" w:rsidR="00000000" w:rsidRDefault="00000000">
      <w:pPr>
        <w:pStyle w:val="BodyText1I2"/>
        <w:rPr>
          <w:rFonts w:hint="eastAsia"/>
        </w:rPr>
      </w:pPr>
    </w:p>
    <w:p w14:paraId="41A997D4" w14:textId="77777777" w:rsidR="00000000" w:rsidRDefault="00000000">
      <w:pPr>
        <w:pStyle w:val="BodyText1I2"/>
        <w:rPr>
          <w:rFonts w:hint="eastAsia"/>
        </w:rPr>
      </w:pPr>
    </w:p>
    <w:p w14:paraId="22326FF7" w14:textId="77777777" w:rsidR="00000000" w:rsidRDefault="00000000">
      <w:pPr>
        <w:pStyle w:val="BodyText1I2"/>
        <w:rPr>
          <w:rFonts w:hint="eastAsia"/>
        </w:rPr>
      </w:pPr>
    </w:p>
    <w:p w14:paraId="03FE294E" w14:textId="77777777" w:rsidR="00000000" w:rsidRDefault="00000000">
      <w:pPr>
        <w:pStyle w:val="BodyText1I2"/>
        <w:rPr>
          <w:rFonts w:hint="eastAsia"/>
        </w:rPr>
      </w:pPr>
    </w:p>
    <w:p w14:paraId="48834F41" w14:textId="77777777" w:rsidR="00000000" w:rsidRDefault="00000000">
      <w:pPr>
        <w:pStyle w:val="BodyText1I2"/>
        <w:rPr>
          <w:rFonts w:hint="eastAsia"/>
        </w:rPr>
      </w:pPr>
    </w:p>
    <w:p w14:paraId="70845A1C" w14:textId="77777777" w:rsidR="00000000" w:rsidRDefault="00000000">
      <w:pPr>
        <w:rPr>
          <w:rFonts w:ascii="仿宋" w:eastAsia="仿宋" w:hAnsi="仿宋" w:cs="仿宋" w:hint="eastAsia"/>
          <w:sz w:val="32"/>
          <w:szCs w:val="32"/>
        </w:rPr>
      </w:pPr>
      <w:r>
        <w:rPr>
          <w:rFonts w:ascii="黑体" w:eastAsia="黑体" w:hAnsi="黑体" w:cs="黑体" w:hint="eastAsia"/>
          <w:sz w:val="32"/>
          <w:szCs w:val="32"/>
        </w:rPr>
        <w:lastRenderedPageBreak/>
        <w:t>附件1</w:t>
      </w:r>
    </w:p>
    <w:p w14:paraId="2081DAC9" w14:textId="77777777" w:rsidR="00000000" w:rsidRDefault="00000000">
      <w:pPr>
        <w:jc w:val="center"/>
        <w:rPr>
          <w:rFonts w:ascii="方正小标宋简体" w:eastAsia="方正小标宋简体" w:hAnsi="方正小标宋简体" w:cs="方正小标宋简体" w:hint="eastAsia"/>
          <w:sz w:val="44"/>
          <w:szCs w:val="44"/>
        </w:rPr>
      </w:pPr>
      <w:r>
        <w:rPr>
          <w:rFonts w:ascii="方正小标宋简体" w:eastAsia="方正小标宋简体" w:hAnsi="方正小标宋简体" w:cs="方正小标宋简体" w:hint="eastAsia"/>
          <w:sz w:val="44"/>
          <w:szCs w:val="44"/>
        </w:rPr>
        <w:t>新增地方试点42个县（市、区）名单</w:t>
      </w:r>
    </w:p>
    <w:p w14:paraId="30B3192D" w14:textId="77777777" w:rsidR="00000000" w:rsidRDefault="00000000">
      <w:pPr>
        <w:ind w:firstLine="640"/>
        <w:rPr>
          <w:rFonts w:ascii="仿宋" w:eastAsia="仿宋" w:hAnsi="仿宋" w:cs="仿宋" w:hint="eastAsia"/>
          <w:sz w:val="32"/>
          <w:szCs w:val="32"/>
        </w:rPr>
      </w:pPr>
    </w:p>
    <w:tbl>
      <w:tblPr>
        <w:tblW w:w="9109" w:type="dxa"/>
        <w:jc w:val="center"/>
        <w:tblInd w:w="0" w:type="dxa"/>
        <w:tblLayout w:type="fixed"/>
        <w:tblLook w:val="0000" w:firstRow="0" w:lastRow="0" w:firstColumn="0" w:lastColumn="0" w:noHBand="0" w:noVBand="0"/>
      </w:tblPr>
      <w:tblGrid>
        <w:gridCol w:w="1598"/>
        <w:gridCol w:w="1988"/>
        <w:gridCol w:w="5523"/>
      </w:tblGrid>
      <w:tr w:rsidR="00000000" w14:paraId="46124539" w14:textId="77777777">
        <w:trPr>
          <w:trHeight w:val="270"/>
          <w:jc w:val="center"/>
        </w:trPr>
        <w:tc>
          <w:tcPr>
            <w:tcW w:w="1598" w:type="dxa"/>
            <w:tcBorders>
              <w:top w:val="single" w:sz="4" w:space="0" w:color="000000"/>
              <w:left w:val="single" w:sz="4" w:space="0" w:color="000000"/>
              <w:bottom w:val="single" w:sz="4" w:space="0" w:color="000000"/>
              <w:right w:val="single" w:sz="4" w:space="0" w:color="000000"/>
            </w:tcBorders>
            <w:noWrap/>
            <w:vAlign w:val="center"/>
          </w:tcPr>
          <w:p w14:paraId="61D9AA1D"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市</w:t>
            </w: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76600169"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县（市、区）</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5C23020B"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类型</w:t>
            </w:r>
          </w:p>
        </w:tc>
      </w:tr>
      <w:tr w:rsidR="00000000" w14:paraId="40E061E7" w14:textId="77777777">
        <w:trPr>
          <w:trHeight w:val="270"/>
          <w:jc w:val="center"/>
        </w:trPr>
        <w:tc>
          <w:tcPr>
            <w:tcW w:w="1598" w:type="dxa"/>
            <w:vMerge w:val="restart"/>
            <w:tcBorders>
              <w:top w:val="single" w:sz="4" w:space="0" w:color="000000"/>
              <w:left w:val="single" w:sz="4" w:space="0" w:color="000000"/>
              <w:bottom w:val="single" w:sz="4" w:space="0" w:color="000000"/>
              <w:right w:val="single" w:sz="4" w:space="0" w:color="000000"/>
            </w:tcBorders>
            <w:noWrap/>
            <w:vAlign w:val="center"/>
          </w:tcPr>
          <w:p w14:paraId="45F684C2"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南宁市</w:t>
            </w:r>
          </w:p>
          <w:p w14:paraId="1D4FD348"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（4个）</w:t>
            </w: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1A692B9A"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兴宁区</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4FBA807F"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048F0A82"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7B18A59E"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7B96A245"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江南区</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5CDC2547"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52042418"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7E92DE69"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636B6365"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西乡塘区</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29D10045"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28FDB802"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03E97C12"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2F497FBA" w14:textId="77777777" w:rsidR="00000000" w:rsidRDefault="00000000">
            <w:pPr>
              <w:widowControl/>
              <w:jc w:val="center"/>
              <w:textAlignment w:val="center"/>
              <w:rPr>
                <w:rFonts w:ascii="宋体" w:hAnsi="宋体" w:cs="宋体" w:hint="eastAsia"/>
                <w:color w:val="000000"/>
                <w:sz w:val="30"/>
                <w:szCs w:val="30"/>
              </w:rPr>
            </w:pPr>
            <w:proofErr w:type="gramStart"/>
            <w:r>
              <w:rPr>
                <w:rFonts w:ascii="宋体" w:hAnsi="宋体" w:cs="宋体" w:hint="eastAsia"/>
                <w:color w:val="000000"/>
                <w:kern w:val="0"/>
                <w:sz w:val="30"/>
                <w:szCs w:val="30"/>
                <w:lang w:bidi="ar"/>
              </w:rPr>
              <w:t>良庆区</w:t>
            </w:r>
            <w:proofErr w:type="gramEnd"/>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31B5DD76"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335A60AA" w14:textId="77777777">
        <w:trPr>
          <w:trHeight w:val="270"/>
          <w:jc w:val="center"/>
        </w:trPr>
        <w:tc>
          <w:tcPr>
            <w:tcW w:w="1598" w:type="dxa"/>
            <w:vMerge w:val="restart"/>
            <w:tcBorders>
              <w:top w:val="single" w:sz="4" w:space="0" w:color="000000"/>
              <w:left w:val="single" w:sz="4" w:space="0" w:color="000000"/>
              <w:bottom w:val="single" w:sz="4" w:space="0" w:color="000000"/>
              <w:right w:val="single" w:sz="4" w:space="0" w:color="000000"/>
            </w:tcBorders>
            <w:noWrap/>
            <w:vAlign w:val="center"/>
          </w:tcPr>
          <w:p w14:paraId="2888EAC9"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桂林市</w:t>
            </w:r>
          </w:p>
          <w:p w14:paraId="27A3F47E"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（8个）</w:t>
            </w: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57E74696"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临桂区</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5E8BC6E6"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72993AFC"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2D3B1DF2"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4FF88BA1"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阳朔县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0D117A9B"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42151CD5"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7B78DBF7"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669B8DD6"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灵川县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789D355D"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000D6A79"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3EFFEE85"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7B6E47AB"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永福县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50C065C7"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0ED6ED9A"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1DBA5C01"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1168671D"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全州县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6D486EFE"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2870B013"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6665F300"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702840D5"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兴安县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534C128E"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705D4690"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061F7E41"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013B43AE" w14:textId="77777777" w:rsidR="00000000" w:rsidRDefault="00000000">
            <w:pPr>
              <w:widowControl/>
              <w:jc w:val="center"/>
              <w:textAlignment w:val="center"/>
              <w:rPr>
                <w:rFonts w:ascii="宋体" w:hAnsi="宋体" w:cs="宋体" w:hint="eastAsia"/>
                <w:color w:val="000000"/>
                <w:sz w:val="30"/>
                <w:szCs w:val="30"/>
              </w:rPr>
            </w:pPr>
            <w:proofErr w:type="gramStart"/>
            <w:r>
              <w:rPr>
                <w:rFonts w:ascii="宋体" w:hAnsi="宋体" w:cs="宋体" w:hint="eastAsia"/>
                <w:color w:val="000000"/>
                <w:kern w:val="0"/>
                <w:sz w:val="30"/>
                <w:szCs w:val="30"/>
                <w:lang w:bidi="ar"/>
              </w:rPr>
              <w:t>荔浦市</w:t>
            </w:r>
            <w:proofErr w:type="gramEnd"/>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59A0294D"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06D18C5C"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4568F494"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667BABC1"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平乐县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3178EAB9"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22A96FF8" w14:textId="77777777">
        <w:trPr>
          <w:trHeight w:val="270"/>
          <w:jc w:val="center"/>
        </w:trPr>
        <w:tc>
          <w:tcPr>
            <w:tcW w:w="1598" w:type="dxa"/>
            <w:vMerge w:val="restart"/>
            <w:tcBorders>
              <w:top w:val="single" w:sz="4" w:space="0" w:color="000000"/>
              <w:left w:val="single" w:sz="4" w:space="0" w:color="000000"/>
              <w:bottom w:val="single" w:sz="4" w:space="0" w:color="000000"/>
              <w:right w:val="single" w:sz="4" w:space="0" w:color="000000"/>
            </w:tcBorders>
            <w:noWrap/>
            <w:vAlign w:val="center"/>
          </w:tcPr>
          <w:p w14:paraId="30024E09"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梧州市</w:t>
            </w:r>
          </w:p>
          <w:p w14:paraId="637873FA"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（6个）</w:t>
            </w: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1F062D51" w14:textId="77777777" w:rsidR="00000000" w:rsidRDefault="00000000">
            <w:pPr>
              <w:widowControl/>
              <w:jc w:val="center"/>
              <w:textAlignment w:val="center"/>
              <w:rPr>
                <w:rFonts w:ascii="宋体" w:hAnsi="宋体" w:cs="宋体" w:hint="eastAsia"/>
                <w:color w:val="000000"/>
                <w:sz w:val="30"/>
                <w:szCs w:val="30"/>
              </w:rPr>
            </w:pPr>
            <w:proofErr w:type="gramStart"/>
            <w:r>
              <w:rPr>
                <w:rFonts w:ascii="宋体" w:hAnsi="宋体" w:cs="宋体" w:hint="eastAsia"/>
                <w:color w:val="000000"/>
                <w:kern w:val="0"/>
                <w:sz w:val="30"/>
                <w:szCs w:val="30"/>
                <w:lang w:bidi="ar"/>
              </w:rPr>
              <w:t>万秀区</w:t>
            </w:r>
            <w:proofErr w:type="gramEnd"/>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4B053AB1"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0FDE9464"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59394480"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0505C050"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龙圩区</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48AF806C"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革命老区县、原自治区</w:t>
            </w:r>
            <w:proofErr w:type="gramStart"/>
            <w:r>
              <w:rPr>
                <w:rFonts w:ascii="宋体" w:hAnsi="宋体" w:cs="宋体" w:hint="eastAsia"/>
                <w:color w:val="000000"/>
                <w:kern w:val="0"/>
                <w:sz w:val="30"/>
                <w:szCs w:val="30"/>
                <w:lang w:bidi="ar"/>
              </w:rPr>
              <w:t>级扶贫</w:t>
            </w:r>
            <w:proofErr w:type="gramEnd"/>
            <w:r>
              <w:rPr>
                <w:rFonts w:ascii="宋体" w:hAnsi="宋体" w:cs="宋体" w:hint="eastAsia"/>
                <w:color w:val="000000"/>
                <w:kern w:val="0"/>
                <w:sz w:val="30"/>
                <w:szCs w:val="30"/>
                <w:lang w:bidi="ar"/>
              </w:rPr>
              <w:t>开发重点</w:t>
            </w:r>
          </w:p>
        </w:tc>
      </w:tr>
      <w:tr w:rsidR="00000000" w14:paraId="7AE7E4ED"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68EF7C0B"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4676A948"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长洲区</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51490F97"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6E53F6BC"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2D464678"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7C0A327F"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藤县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2E40283A"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革命老区县、原自治区</w:t>
            </w:r>
            <w:proofErr w:type="gramStart"/>
            <w:r>
              <w:rPr>
                <w:rFonts w:ascii="宋体" w:hAnsi="宋体" w:cs="宋体" w:hint="eastAsia"/>
                <w:color w:val="000000"/>
                <w:kern w:val="0"/>
                <w:sz w:val="30"/>
                <w:szCs w:val="30"/>
                <w:lang w:bidi="ar"/>
              </w:rPr>
              <w:t>级扶贫</w:t>
            </w:r>
            <w:proofErr w:type="gramEnd"/>
            <w:r>
              <w:rPr>
                <w:rFonts w:ascii="宋体" w:hAnsi="宋体" w:cs="宋体" w:hint="eastAsia"/>
                <w:color w:val="000000"/>
                <w:kern w:val="0"/>
                <w:sz w:val="30"/>
                <w:szCs w:val="30"/>
                <w:lang w:bidi="ar"/>
              </w:rPr>
              <w:t>开发重点县</w:t>
            </w:r>
          </w:p>
        </w:tc>
      </w:tr>
      <w:tr w:rsidR="00000000" w14:paraId="5083FEF5"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262D76F2"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3938E414"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苍梧县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569295A7"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革命老区县、原自治区</w:t>
            </w:r>
            <w:proofErr w:type="gramStart"/>
            <w:r>
              <w:rPr>
                <w:rFonts w:ascii="宋体" w:hAnsi="宋体" w:cs="宋体" w:hint="eastAsia"/>
                <w:color w:val="000000"/>
                <w:kern w:val="0"/>
                <w:sz w:val="30"/>
                <w:szCs w:val="30"/>
                <w:lang w:bidi="ar"/>
              </w:rPr>
              <w:t>级扶贫</w:t>
            </w:r>
            <w:proofErr w:type="gramEnd"/>
            <w:r>
              <w:rPr>
                <w:rFonts w:ascii="宋体" w:hAnsi="宋体" w:cs="宋体" w:hint="eastAsia"/>
                <w:color w:val="000000"/>
                <w:kern w:val="0"/>
                <w:sz w:val="30"/>
                <w:szCs w:val="30"/>
                <w:lang w:bidi="ar"/>
              </w:rPr>
              <w:t>开发重点县</w:t>
            </w:r>
          </w:p>
        </w:tc>
      </w:tr>
      <w:tr w:rsidR="00000000" w14:paraId="389B1D28"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72D8EE4B"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073AA5AA"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岑溪市</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6FF22C51"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48B387E1" w14:textId="77777777">
        <w:trPr>
          <w:trHeight w:val="270"/>
          <w:jc w:val="center"/>
        </w:trPr>
        <w:tc>
          <w:tcPr>
            <w:tcW w:w="1598" w:type="dxa"/>
            <w:vMerge w:val="restart"/>
            <w:tcBorders>
              <w:top w:val="single" w:sz="4" w:space="0" w:color="000000"/>
              <w:left w:val="single" w:sz="4" w:space="0" w:color="000000"/>
              <w:bottom w:val="single" w:sz="4" w:space="0" w:color="000000"/>
              <w:right w:val="single" w:sz="4" w:space="0" w:color="000000"/>
            </w:tcBorders>
            <w:noWrap/>
            <w:vAlign w:val="center"/>
          </w:tcPr>
          <w:p w14:paraId="31BA5994"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北海市</w:t>
            </w:r>
          </w:p>
          <w:p w14:paraId="550B58A2"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（2个）</w:t>
            </w: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2F541ED6"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铁山港区</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492FC55E"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6BB3CE32"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2A70AFB0"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4010AA76"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合浦县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5A683B32"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37D8EE1E" w14:textId="77777777">
        <w:trPr>
          <w:trHeight w:val="270"/>
          <w:jc w:val="center"/>
        </w:trPr>
        <w:tc>
          <w:tcPr>
            <w:tcW w:w="1598" w:type="dxa"/>
            <w:vMerge w:val="restart"/>
            <w:tcBorders>
              <w:top w:val="single" w:sz="4" w:space="0" w:color="000000"/>
              <w:left w:val="single" w:sz="4" w:space="0" w:color="000000"/>
              <w:bottom w:val="single" w:sz="4" w:space="0" w:color="000000"/>
              <w:right w:val="single" w:sz="4" w:space="0" w:color="000000"/>
            </w:tcBorders>
            <w:noWrap/>
            <w:vAlign w:val="center"/>
          </w:tcPr>
          <w:p w14:paraId="6BFA369E"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钦州市</w:t>
            </w:r>
          </w:p>
          <w:p w14:paraId="790E3F4F"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（4个）</w:t>
            </w: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329FB9E7"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钦南区</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34ABA4AA"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55E122B6"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1833BF01"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1433557E" w14:textId="77777777" w:rsidR="00000000" w:rsidRDefault="00000000">
            <w:pPr>
              <w:widowControl/>
              <w:jc w:val="center"/>
              <w:textAlignment w:val="center"/>
              <w:rPr>
                <w:rFonts w:ascii="宋体" w:hAnsi="宋体" w:cs="宋体" w:hint="eastAsia"/>
                <w:color w:val="000000"/>
                <w:sz w:val="30"/>
                <w:szCs w:val="30"/>
              </w:rPr>
            </w:pPr>
            <w:proofErr w:type="gramStart"/>
            <w:r>
              <w:rPr>
                <w:rFonts w:ascii="宋体" w:hAnsi="宋体" w:cs="宋体" w:hint="eastAsia"/>
                <w:color w:val="000000"/>
                <w:kern w:val="0"/>
                <w:sz w:val="30"/>
                <w:szCs w:val="30"/>
                <w:lang w:bidi="ar"/>
              </w:rPr>
              <w:t>钦</w:t>
            </w:r>
            <w:proofErr w:type="gramEnd"/>
            <w:r>
              <w:rPr>
                <w:rFonts w:ascii="宋体" w:hAnsi="宋体" w:cs="宋体" w:hint="eastAsia"/>
                <w:color w:val="000000"/>
                <w:kern w:val="0"/>
                <w:sz w:val="30"/>
                <w:szCs w:val="30"/>
                <w:lang w:bidi="ar"/>
              </w:rPr>
              <w:t>北区</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10638B3B"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63A09C22"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38FD7683"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6EB8439F"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浦北县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2E072845"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00AD8E6A"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23929F9E"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4B022D04"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灵山县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2D85CA45"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5EDEB5AE" w14:textId="77777777">
        <w:trPr>
          <w:trHeight w:val="270"/>
          <w:jc w:val="center"/>
        </w:trPr>
        <w:tc>
          <w:tcPr>
            <w:tcW w:w="1598" w:type="dxa"/>
            <w:vMerge w:val="restart"/>
            <w:tcBorders>
              <w:top w:val="single" w:sz="4" w:space="0" w:color="000000"/>
              <w:left w:val="single" w:sz="4" w:space="0" w:color="000000"/>
              <w:bottom w:val="single" w:sz="4" w:space="0" w:color="000000"/>
              <w:right w:val="single" w:sz="4" w:space="0" w:color="000000"/>
            </w:tcBorders>
            <w:noWrap/>
            <w:vAlign w:val="center"/>
          </w:tcPr>
          <w:p w14:paraId="1D3D27B7"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贵港市</w:t>
            </w:r>
          </w:p>
          <w:p w14:paraId="4E295B97"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（5个）</w:t>
            </w: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23AB9978"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港北区</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092B5814"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794AF9AF"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20ECB9D1"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34A14617"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港南区</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2A0ABEEB"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3B2D8466"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4C59B73E"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28D7AB5A" w14:textId="77777777" w:rsidR="00000000" w:rsidRDefault="00000000">
            <w:pPr>
              <w:widowControl/>
              <w:jc w:val="center"/>
              <w:textAlignment w:val="center"/>
              <w:rPr>
                <w:rFonts w:ascii="宋体" w:hAnsi="宋体" w:cs="宋体" w:hint="eastAsia"/>
                <w:color w:val="000000"/>
                <w:sz w:val="30"/>
                <w:szCs w:val="30"/>
              </w:rPr>
            </w:pPr>
            <w:proofErr w:type="gramStart"/>
            <w:r>
              <w:rPr>
                <w:rFonts w:ascii="宋体" w:hAnsi="宋体" w:cs="宋体" w:hint="eastAsia"/>
                <w:color w:val="000000"/>
                <w:kern w:val="0"/>
                <w:sz w:val="30"/>
                <w:szCs w:val="30"/>
                <w:lang w:bidi="ar"/>
              </w:rPr>
              <w:t>覃</w:t>
            </w:r>
            <w:proofErr w:type="gramEnd"/>
            <w:r>
              <w:rPr>
                <w:rFonts w:ascii="宋体" w:hAnsi="宋体" w:cs="宋体" w:hint="eastAsia"/>
                <w:color w:val="000000"/>
                <w:kern w:val="0"/>
                <w:sz w:val="30"/>
                <w:szCs w:val="30"/>
                <w:lang w:bidi="ar"/>
              </w:rPr>
              <w:t>塘区</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74D56FC3"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31F2913F"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5C3D20EF"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30254F89"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平南县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22690507"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2EB83CE3"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41BADE1A"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38E75879"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桂平市</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1E39E94F"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革命老区县、原自治区</w:t>
            </w:r>
            <w:proofErr w:type="gramStart"/>
            <w:r>
              <w:rPr>
                <w:rFonts w:ascii="宋体" w:hAnsi="宋体" w:cs="宋体" w:hint="eastAsia"/>
                <w:color w:val="000000"/>
                <w:kern w:val="0"/>
                <w:sz w:val="30"/>
                <w:szCs w:val="30"/>
                <w:lang w:bidi="ar"/>
              </w:rPr>
              <w:t>级扶贫</w:t>
            </w:r>
            <w:proofErr w:type="gramEnd"/>
            <w:r>
              <w:rPr>
                <w:rFonts w:ascii="宋体" w:hAnsi="宋体" w:cs="宋体" w:hint="eastAsia"/>
                <w:color w:val="000000"/>
                <w:kern w:val="0"/>
                <w:sz w:val="30"/>
                <w:szCs w:val="30"/>
                <w:lang w:bidi="ar"/>
              </w:rPr>
              <w:t>开发重点县</w:t>
            </w:r>
          </w:p>
        </w:tc>
      </w:tr>
      <w:tr w:rsidR="00000000" w14:paraId="1F3481B2" w14:textId="77777777">
        <w:trPr>
          <w:trHeight w:val="270"/>
          <w:jc w:val="center"/>
        </w:trPr>
        <w:tc>
          <w:tcPr>
            <w:tcW w:w="1598" w:type="dxa"/>
            <w:vMerge w:val="restart"/>
            <w:tcBorders>
              <w:top w:val="single" w:sz="4" w:space="0" w:color="000000"/>
              <w:left w:val="single" w:sz="4" w:space="0" w:color="000000"/>
              <w:bottom w:val="single" w:sz="4" w:space="0" w:color="000000"/>
              <w:right w:val="single" w:sz="4" w:space="0" w:color="000000"/>
            </w:tcBorders>
            <w:noWrap/>
            <w:vAlign w:val="center"/>
          </w:tcPr>
          <w:p w14:paraId="6D04AB5A"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玉林市</w:t>
            </w:r>
          </w:p>
          <w:p w14:paraId="672E8232"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（6个）</w:t>
            </w: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7E45A495"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福</w:t>
            </w:r>
            <w:proofErr w:type="gramStart"/>
            <w:r>
              <w:rPr>
                <w:rFonts w:ascii="宋体" w:hAnsi="宋体" w:cs="宋体" w:hint="eastAsia"/>
                <w:color w:val="000000"/>
                <w:kern w:val="0"/>
                <w:sz w:val="30"/>
                <w:szCs w:val="30"/>
                <w:lang w:bidi="ar"/>
              </w:rPr>
              <w:t>绵</w:t>
            </w:r>
            <w:proofErr w:type="gramEnd"/>
            <w:r>
              <w:rPr>
                <w:rFonts w:ascii="宋体" w:hAnsi="宋体" w:cs="宋体" w:hint="eastAsia"/>
                <w:color w:val="000000"/>
                <w:kern w:val="0"/>
                <w:sz w:val="30"/>
                <w:szCs w:val="30"/>
                <w:lang w:bidi="ar"/>
              </w:rPr>
              <w:t>区</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50C7E1F6"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771FEF62"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3C604FA6"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55DC5FCE"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北流市</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02544D23"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6F8A8BB0"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1F2F813C"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7C7DA44C"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容县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7B14FF14"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55743496"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311DCEA8"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5F8DD646"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博白县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5F623410"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革命老区县、原自治区</w:t>
            </w:r>
            <w:proofErr w:type="gramStart"/>
            <w:r>
              <w:rPr>
                <w:rFonts w:ascii="宋体" w:hAnsi="宋体" w:cs="宋体" w:hint="eastAsia"/>
                <w:color w:val="000000"/>
                <w:kern w:val="0"/>
                <w:sz w:val="30"/>
                <w:szCs w:val="30"/>
                <w:lang w:bidi="ar"/>
              </w:rPr>
              <w:t>级扶贫</w:t>
            </w:r>
            <w:proofErr w:type="gramEnd"/>
            <w:r>
              <w:rPr>
                <w:rFonts w:ascii="宋体" w:hAnsi="宋体" w:cs="宋体" w:hint="eastAsia"/>
                <w:color w:val="000000"/>
                <w:kern w:val="0"/>
                <w:sz w:val="30"/>
                <w:szCs w:val="30"/>
                <w:lang w:bidi="ar"/>
              </w:rPr>
              <w:t>开发重点县</w:t>
            </w:r>
          </w:p>
        </w:tc>
      </w:tr>
      <w:tr w:rsidR="00000000" w14:paraId="68DBBC6E"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6612321C"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63195148"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陆川县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5D5033B0"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革命老区县、原自治区</w:t>
            </w:r>
            <w:proofErr w:type="gramStart"/>
            <w:r>
              <w:rPr>
                <w:rFonts w:ascii="宋体" w:hAnsi="宋体" w:cs="宋体" w:hint="eastAsia"/>
                <w:color w:val="000000"/>
                <w:kern w:val="0"/>
                <w:sz w:val="30"/>
                <w:szCs w:val="30"/>
                <w:lang w:bidi="ar"/>
              </w:rPr>
              <w:t>级扶贫</w:t>
            </w:r>
            <w:proofErr w:type="gramEnd"/>
            <w:r>
              <w:rPr>
                <w:rFonts w:ascii="宋体" w:hAnsi="宋体" w:cs="宋体" w:hint="eastAsia"/>
                <w:color w:val="000000"/>
                <w:kern w:val="0"/>
                <w:sz w:val="30"/>
                <w:szCs w:val="30"/>
                <w:lang w:bidi="ar"/>
              </w:rPr>
              <w:t>开发重点县</w:t>
            </w:r>
          </w:p>
        </w:tc>
      </w:tr>
      <w:tr w:rsidR="00000000" w14:paraId="4A3BF6C3"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50D8AB77"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2336D677"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兴业县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09CE4BBB"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革命老区县、原自治区</w:t>
            </w:r>
            <w:proofErr w:type="gramStart"/>
            <w:r>
              <w:rPr>
                <w:rFonts w:ascii="宋体" w:hAnsi="宋体" w:cs="宋体" w:hint="eastAsia"/>
                <w:color w:val="000000"/>
                <w:kern w:val="0"/>
                <w:sz w:val="30"/>
                <w:szCs w:val="30"/>
                <w:lang w:bidi="ar"/>
              </w:rPr>
              <w:t>级扶贫</w:t>
            </w:r>
            <w:proofErr w:type="gramEnd"/>
            <w:r>
              <w:rPr>
                <w:rFonts w:ascii="宋体" w:hAnsi="宋体" w:cs="宋体" w:hint="eastAsia"/>
                <w:color w:val="000000"/>
                <w:kern w:val="0"/>
                <w:sz w:val="30"/>
                <w:szCs w:val="30"/>
                <w:lang w:bidi="ar"/>
              </w:rPr>
              <w:t>开发重点县</w:t>
            </w:r>
          </w:p>
        </w:tc>
      </w:tr>
      <w:tr w:rsidR="00000000" w14:paraId="5728B429" w14:textId="77777777">
        <w:trPr>
          <w:trHeight w:val="270"/>
          <w:jc w:val="center"/>
        </w:trPr>
        <w:tc>
          <w:tcPr>
            <w:tcW w:w="1598" w:type="dxa"/>
            <w:tcBorders>
              <w:top w:val="single" w:sz="4" w:space="0" w:color="000000"/>
              <w:left w:val="single" w:sz="4" w:space="0" w:color="000000"/>
              <w:bottom w:val="single" w:sz="4" w:space="0" w:color="000000"/>
              <w:right w:val="single" w:sz="4" w:space="0" w:color="000000"/>
            </w:tcBorders>
            <w:noWrap/>
            <w:vAlign w:val="center"/>
          </w:tcPr>
          <w:p w14:paraId="797668A9"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kern w:val="0"/>
                <w:sz w:val="30"/>
                <w:szCs w:val="30"/>
                <w:lang w:bidi="ar"/>
              </w:rPr>
              <w:lastRenderedPageBreak/>
              <w:t>贺州</w:t>
            </w:r>
            <w:r>
              <w:rPr>
                <w:rFonts w:ascii="宋体" w:hAnsi="宋体" w:cs="宋体" w:hint="eastAsia"/>
                <w:color w:val="000000"/>
                <w:kern w:val="0"/>
                <w:sz w:val="30"/>
                <w:szCs w:val="30"/>
                <w:lang w:bidi="ar"/>
              </w:rPr>
              <w:t>市</w:t>
            </w:r>
          </w:p>
          <w:p w14:paraId="4E9A02B8"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（1个）</w:t>
            </w: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05673945" w14:textId="77777777" w:rsidR="00000000" w:rsidRDefault="00000000">
            <w:pPr>
              <w:widowControl/>
              <w:jc w:val="center"/>
              <w:textAlignment w:val="center"/>
              <w:rPr>
                <w:rFonts w:ascii="宋体" w:hAnsi="宋体" w:cs="宋体" w:hint="eastAsia"/>
                <w:color w:val="000000"/>
                <w:sz w:val="30"/>
                <w:szCs w:val="30"/>
              </w:rPr>
            </w:pPr>
            <w:proofErr w:type="gramStart"/>
            <w:r>
              <w:rPr>
                <w:rFonts w:ascii="宋体" w:hAnsi="宋体" w:cs="宋体" w:hint="eastAsia"/>
                <w:color w:val="000000"/>
                <w:kern w:val="0"/>
                <w:sz w:val="30"/>
                <w:szCs w:val="30"/>
                <w:lang w:bidi="ar"/>
              </w:rPr>
              <w:t>平桂区</w:t>
            </w:r>
            <w:proofErr w:type="gramEnd"/>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640CB92C"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革命老区县、原自治区</w:t>
            </w:r>
            <w:proofErr w:type="gramStart"/>
            <w:r>
              <w:rPr>
                <w:rFonts w:ascii="宋体" w:hAnsi="宋体" w:cs="宋体" w:hint="eastAsia"/>
                <w:color w:val="000000"/>
                <w:kern w:val="0"/>
                <w:sz w:val="30"/>
                <w:szCs w:val="30"/>
                <w:lang w:bidi="ar"/>
              </w:rPr>
              <w:t>级扶贫</w:t>
            </w:r>
            <w:proofErr w:type="gramEnd"/>
            <w:r>
              <w:rPr>
                <w:rFonts w:ascii="宋体" w:hAnsi="宋体" w:cs="宋体" w:hint="eastAsia"/>
                <w:color w:val="000000"/>
                <w:kern w:val="0"/>
                <w:sz w:val="30"/>
                <w:szCs w:val="30"/>
                <w:lang w:bidi="ar"/>
              </w:rPr>
              <w:t>开发重点县</w:t>
            </w:r>
          </w:p>
        </w:tc>
      </w:tr>
      <w:tr w:rsidR="00000000" w14:paraId="3605DFC4" w14:textId="77777777">
        <w:trPr>
          <w:trHeight w:val="270"/>
          <w:jc w:val="center"/>
        </w:trPr>
        <w:tc>
          <w:tcPr>
            <w:tcW w:w="1598" w:type="dxa"/>
            <w:tcBorders>
              <w:top w:val="single" w:sz="4" w:space="0" w:color="000000"/>
              <w:left w:val="single" w:sz="4" w:space="0" w:color="000000"/>
              <w:bottom w:val="single" w:sz="4" w:space="0" w:color="000000"/>
              <w:right w:val="single" w:sz="4" w:space="0" w:color="000000"/>
            </w:tcBorders>
            <w:noWrap/>
            <w:vAlign w:val="center"/>
          </w:tcPr>
          <w:p w14:paraId="4F94674E"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百色市</w:t>
            </w:r>
          </w:p>
          <w:p w14:paraId="0B4BF015"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（1个）</w:t>
            </w: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7B4619CF"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平果市</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4B5925A4"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革命老区县、原自治区</w:t>
            </w:r>
            <w:proofErr w:type="gramStart"/>
            <w:r>
              <w:rPr>
                <w:rFonts w:ascii="宋体" w:hAnsi="宋体" w:cs="宋体" w:hint="eastAsia"/>
                <w:color w:val="000000"/>
                <w:kern w:val="0"/>
                <w:sz w:val="30"/>
                <w:szCs w:val="30"/>
                <w:lang w:bidi="ar"/>
              </w:rPr>
              <w:t>级扶贫</w:t>
            </w:r>
            <w:proofErr w:type="gramEnd"/>
            <w:r>
              <w:rPr>
                <w:rFonts w:ascii="宋体" w:hAnsi="宋体" w:cs="宋体" w:hint="eastAsia"/>
                <w:color w:val="000000"/>
                <w:kern w:val="0"/>
                <w:sz w:val="30"/>
                <w:szCs w:val="30"/>
                <w:lang w:bidi="ar"/>
              </w:rPr>
              <w:t>开发重点县</w:t>
            </w:r>
          </w:p>
        </w:tc>
      </w:tr>
      <w:tr w:rsidR="00000000" w14:paraId="1F0C2662" w14:textId="77777777">
        <w:trPr>
          <w:trHeight w:val="270"/>
          <w:jc w:val="center"/>
        </w:trPr>
        <w:tc>
          <w:tcPr>
            <w:tcW w:w="1598" w:type="dxa"/>
            <w:vMerge w:val="restart"/>
            <w:tcBorders>
              <w:top w:val="single" w:sz="4" w:space="0" w:color="000000"/>
              <w:left w:val="single" w:sz="4" w:space="0" w:color="000000"/>
              <w:bottom w:val="single" w:sz="4" w:space="0" w:color="000000"/>
              <w:right w:val="single" w:sz="4" w:space="0" w:color="000000"/>
            </w:tcBorders>
            <w:noWrap/>
            <w:vAlign w:val="center"/>
          </w:tcPr>
          <w:p w14:paraId="1A663E38"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河池市</w:t>
            </w:r>
          </w:p>
          <w:p w14:paraId="5F6D9FEA"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（3个）</w:t>
            </w: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0B9CCF58"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宜州区</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19CB15B3"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4258D77B"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3029337A"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37A899CD"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南丹县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5A211614"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革命老区县、原自治区</w:t>
            </w:r>
            <w:proofErr w:type="gramStart"/>
            <w:r>
              <w:rPr>
                <w:rFonts w:ascii="宋体" w:hAnsi="宋体" w:cs="宋体" w:hint="eastAsia"/>
                <w:color w:val="000000"/>
                <w:kern w:val="0"/>
                <w:sz w:val="30"/>
                <w:szCs w:val="30"/>
                <w:lang w:bidi="ar"/>
              </w:rPr>
              <w:t>级扶贫</w:t>
            </w:r>
            <w:proofErr w:type="gramEnd"/>
            <w:r>
              <w:rPr>
                <w:rFonts w:ascii="宋体" w:hAnsi="宋体" w:cs="宋体" w:hint="eastAsia"/>
                <w:color w:val="000000"/>
                <w:kern w:val="0"/>
                <w:sz w:val="30"/>
                <w:szCs w:val="30"/>
                <w:lang w:bidi="ar"/>
              </w:rPr>
              <w:t>开发重点县</w:t>
            </w:r>
          </w:p>
        </w:tc>
      </w:tr>
      <w:tr w:rsidR="00000000" w14:paraId="236BFD96"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654F57D5"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2FE97187"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天峨县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29B51825"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革命老区县、原自治区</w:t>
            </w:r>
            <w:proofErr w:type="gramStart"/>
            <w:r>
              <w:rPr>
                <w:rFonts w:ascii="宋体" w:hAnsi="宋体" w:cs="宋体" w:hint="eastAsia"/>
                <w:color w:val="000000"/>
                <w:kern w:val="0"/>
                <w:sz w:val="30"/>
                <w:szCs w:val="30"/>
                <w:lang w:bidi="ar"/>
              </w:rPr>
              <w:t>级扶贫</w:t>
            </w:r>
            <w:proofErr w:type="gramEnd"/>
            <w:r>
              <w:rPr>
                <w:rFonts w:ascii="宋体" w:hAnsi="宋体" w:cs="宋体" w:hint="eastAsia"/>
                <w:color w:val="000000"/>
                <w:kern w:val="0"/>
                <w:sz w:val="30"/>
                <w:szCs w:val="30"/>
                <w:lang w:bidi="ar"/>
              </w:rPr>
              <w:t>开发重点县</w:t>
            </w:r>
          </w:p>
        </w:tc>
      </w:tr>
      <w:tr w:rsidR="00000000" w14:paraId="1DA48862" w14:textId="77777777">
        <w:trPr>
          <w:trHeight w:val="270"/>
          <w:jc w:val="center"/>
        </w:trPr>
        <w:tc>
          <w:tcPr>
            <w:tcW w:w="1598" w:type="dxa"/>
            <w:vMerge w:val="restart"/>
            <w:tcBorders>
              <w:top w:val="single" w:sz="4" w:space="0" w:color="000000"/>
              <w:left w:val="single" w:sz="4" w:space="0" w:color="000000"/>
              <w:bottom w:val="single" w:sz="4" w:space="0" w:color="000000"/>
              <w:right w:val="single" w:sz="4" w:space="0" w:color="000000"/>
            </w:tcBorders>
            <w:noWrap/>
            <w:vAlign w:val="center"/>
          </w:tcPr>
          <w:p w14:paraId="00EC3B89"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来宾市</w:t>
            </w:r>
          </w:p>
          <w:p w14:paraId="01B4BAA9" w14:textId="77777777" w:rsidR="00000000" w:rsidRDefault="00000000">
            <w:pPr>
              <w:widowControl/>
              <w:jc w:val="center"/>
              <w:textAlignment w:val="center"/>
              <w:rPr>
                <w:rFonts w:ascii="宋体" w:hAnsi="宋体" w:cs="宋体" w:hint="eastAsia"/>
                <w:color w:val="000000"/>
                <w:kern w:val="0"/>
                <w:sz w:val="30"/>
                <w:szCs w:val="30"/>
                <w:lang w:bidi="ar"/>
              </w:rPr>
            </w:pPr>
            <w:r>
              <w:rPr>
                <w:rFonts w:ascii="宋体" w:hAnsi="宋体" w:cs="宋体" w:hint="eastAsia"/>
                <w:color w:val="000000"/>
                <w:kern w:val="0"/>
                <w:sz w:val="30"/>
                <w:szCs w:val="30"/>
                <w:lang w:bidi="ar"/>
              </w:rPr>
              <w:t>（2个）</w:t>
            </w: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0D69883E"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兴宾区</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249C5CE5"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r w:rsidR="00000000" w14:paraId="21A1EBA8" w14:textId="77777777">
        <w:trPr>
          <w:trHeight w:val="270"/>
          <w:jc w:val="center"/>
        </w:trPr>
        <w:tc>
          <w:tcPr>
            <w:tcW w:w="1598" w:type="dxa"/>
            <w:vMerge/>
            <w:tcBorders>
              <w:top w:val="single" w:sz="4" w:space="0" w:color="000000"/>
              <w:left w:val="single" w:sz="4" w:space="0" w:color="000000"/>
              <w:bottom w:val="single" w:sz="4" w:space="0" w:color="000000"/>
              <w:right w:val="single" w:sz="4" w:space="0" w:color="000000"/>
            </w:tcBorders>
            <w:noWrap/>
            <w:vAlign w:val="center"/>
          </w:tcPr>
          <w:p w14:paraId="4C10E8DC" w14:textId="77777777" w:rsidR="00000000" w:rsidRDefault="00000000">
            <w:pPr>
              <w:widowControl/>
              <w:jc w:val="center"/>
              <w:rPr>
                <w:rFonts w:ascii="宋体" w:hAnsi="宋体" w:cs="宋体" w:hint="eastAsia"/>
                <w:color w:val="000000"/>
                <w:sz w:val="30"/>
                <w:szCs w:val="30"/>
              </w:rPr>
            </w:pPr>
          </w:p>
        </w:tc>
        <w:tc>
          <w:tcPr>
            <w:tcW w:w="1988" w:type="dxa"/>
            <w:tcBorders>
              <w:top w:val="single" w:sz="4" w:space="0" w:color="000000"/>
              <w:left w:val="single" w:sz="4" w:space="0" w:color="000000"/>
              <w:bottom w:val="single" w:sz="4" w:space="0" w:color="000000"/>
              <w:right w:val="single" w:sz="4" w:space="0" w:color="000000"/>
            </w:tcBorders>
            <w:noWrap/>
            <w:vAlign w:val="center"/>
          </w:tcPr>
          <w:p w14:paraId="3FC22C88" w14:textId="77777777" w:rsidR="00000000" w:rsidRDefault="00000000">
            <w:pPr>
              <w:widowControl/>
              <w:jc w:val="center"/>
              <w:textAlignment w:val="center"/>
              <w:rPr>
                <w:rFonts w:ascii="宋体" w:hAnsi="宋体" w:cs="宋体" w:hint="eastAsia"/>
                <w:color w:val="000000"/>
                <w:sz w:val="30"/>
                <w:szCs w:val="30"/>
              </w:rPr>
            </w:pPr>
            <w:proofErr w:type="gramStart"/>
            <w:r>
              <w:rPr>
                <w:rFonts w:ascii="宋体" w:hAnsi="宋体" w:cs="宋体" w:hint="eastAsia"/>
                <w:color w:val="000000"/>
                <w:kern w:val="0"/>
                <w:sz w:val="30"/>
                <w:szCs w:val="30"/>
                <w:lang w:bidi="ar"/>
              </w:rPr>
              <w:t>象</w:t>
            </w:r>
            <w:proofErr w:type="gramEnd"/>
            <w:r>
              <w:rPr>
                <w:rFonts w:ascii="宋体" w:hAnsi="宋体" w:cs="宋体" w:hint="eastAsia"/>
                <w:color w:val="000000"/>
                <w:kern w:val="0"/>
                <w:sz w:val="30"/>
                <w:szCs w:val="30"/>
                <w:lang w:bidi="ar"/>
              </w:rPr>
              <w:t>州县</w:t>
            </w:r>
          </w:p>
        </w:tc>
        <w:tc>
          <w:tcPr>
            <w:tcW w:w="5523" w:type="dxa"/>
            <w:tcBorders>
              <w:top w:val="single" w:sz="4" w:space="0" w:color="000000"/>
              <w:left w:val="single" w:sz="4" w:space="0" w:color="000000"/>
              <w:bottom w:val="single" w:sz="4" w:space="0" w:color="000000"/>
              <w:right w:val="single" w:sz="4" w:space="0" w:color="000000"/>
            </w:tcBorders>
            <w:noWrap/>
            <w:vAlign w:val="center"/>
          </w:tcPr>
          <w:p w14:paraId="17332F15" w14:textId="77777777" w:rsidR="00000000" w:rsidRDefault="00000000">
            <w:pPr>
              <w:widowControl/>
              <w:jc w:val="center"/>
              <w:textAlignment w:val="center"/>
              <w:rPr>
                <w:rFonts w:ascii="宋体" w:hAnsi="宋体" w:cs="宋体" w:hint="eastAsia"/>
                <w:color w:val="000000"/>
                <w:sz w:val="30"/>
                <w:szCs w:val="30"/>
              </w:rPr>
            </w:pPr>
            <w:r>
              <w:rPr>
                <w:rFonts w:ascii="宋体" w:hAnsi="宋体" w:cs="宋体" w:hint="eastAsia"/>
                <w:color w:val="000000"/>
                <w:kern w:val="0"/>
                <w:sz w:val="30"/>
                <w:szCs w:val="30"/>
                <w:lang w:bidi="ar"/>
              </w:rPr>
              <w:t>革命老区县</w:t>
            </w:r>
          </w:p>
        </w:tc>
      </w:tr>
    </w:tbl>
    <w:p w14:paraId="5BDA5A41" w14:textId="77777777" w:rsidR="00000000" w:rsidRDefault="00000000">
      <w:pPr>
        <w:ind w:firstLine="640"/>
        <w:rPr>
          <w:rFonts w:ascii="仿宋" w:eastAsia="仿宋" w:hAnsi="仿宋" w:cs="仿宋"/>
          <w:sz w:val="32"/>
          <w:szCs w:val="32"/>
        </w:rPr>
      </w:pPr>
    </w:p>
    <w:p w14:paraId="62C561BA" w14:textId="77777777" w:rsidR="00000000" w:rsidRDefault="00000000">
      <w:pPr>
        <w:jc w:val="left"/>
        <w:rPr>
          <w:rFonts w:ascii="仿宋_GB2312" w:eastAsia="仿宋_GB2312" w:hAnsi="仿宋_GB2312" w:cs="仿宋_GB2312" w:hint="eastAsia"/>
          <w:sz w:val="32"/>
          <w:szCs w:val="32"/>
        </w:rPr>
      </w:pPr>
    </w:p>
    <w:p w14:paraId="49430EE9" w14:textId="77777777" w:rsidR="00000000" w:rsidRDefault="00000000">
      <w:pPr>
        <w:jc w:val="left"/>
        <w:rPr>
          <w:rFonts w:ascii="仿宋_GB2312" w:eastAsia="仿宋_GB2312" w:hAnsi="仿宋_GB2312" w:cs="仿宋_GB2312" w:hint="eastAsia"/>
          <w:sz w:val="32"/>
          <w:szCs w:val="32"/>
        </w:rPr>
      </w:pPr>
    </w:p>
    <w:p w14:paraId="2C9FE187" w14:textId="77777777" w:rsidR="00000000" w:rsidRDefault="00000000">
      <w:pPr>
        <w:jc w:val="left"/>
        <w:rPr>
          <w:rFonts w:ascii="仿宋_GB2312" w:eastAsia="仿宋_GB2312" w:hAnsi="仿宋_GB2312" w:cs="仿宋_GB2312" w:hint="eastAsia"/>
          <w:sz w:val="32"/>
          <w:szCs w:val="32"/>
        </w:rPr>
      </w:pPr>
    </w:p>
    <w:p w14:paraId="0C9BCC91" w14:textId="77777777" w:rsidR="00000000" w:rsidRDefault="00000000">
      <w:pPr>
        <w:jc w:val="left"/>
        <w:rPr>
          <w:rFonts w:ascii="仿宋_GB2312" w:eastAsia="仿宋_GB2312" w:hAnsi="仿宋_GB2312" w:cs="仿宋_GB2312" w:hint="eastAsia"/>
          <w:sz w:val="32"/>
          <w:szCs w:val="32"/>
        </w:rPr>
      </w:pPr>
    </w:p>
    <w:p w14:paraId="500385F4" w14:textId="77777777" w:rsidR="00000000" w:rsidRDefault="00000000">
      <w:pPr>
        <w:jc w:val="left"/>
        <w:rPr>
          <w:rFonts w:ascii="仿宋_GB2312" w:eastAsia="仿宋_GB2312" w:hAnsi="仿宋_GB2312" w:cs="仿宋_GB2312" w:hint="eastAsia"/>
          <w:sz w:val="32"/>
          <w:szCs w:val="32"/>
        </w:rPr>
      </w:pPr>
    </w:p>
    <w:p w14:paraId="3236D315" w14:textId="77777777" w:rsidR="00000000" w:rsidRDefault="00000000">
      <w:pPr>
        <w:jc w:val="left"/>
        <w:rPr>
          <w:rFonts w:ascii="仿宋_GB2312" w:eastAsia="仿宋_GB2312" w:hAnsi="仿宋_GB2312" w:cs="仿宋_GB2312" w:hint="eastAsia"/>
          <w:sz w:val="32"/>
          <w:szCs w:val="32"/>
        </w:rPr>
      </w:pPr>
    </w:p>
    <w:p w14:paraId="7C4CA69D" w14:textId="77777777" w:rsidR="00000000" w:rsidRDefault="00000000">
      <w:pPr>
        <w:jc w:val="left"/>
        <w:rPr>
          <w:rFonts w:ascii="仿宋_GB2312" w:eastAsia="仿宋_GB2312" w:hAnsi="仿宋_GB2312" w:cs="仿宋_GB2312" w:hint="eastAsia"/>
          <w:sz w:val="32"/>
          <w:szCs w:val="32"/>
        </w:rPr>
      </w:pPr>
    </w:p>
    <w:p w14:paraId="23A0DB02" w14:textId="77777777" w:rsidR="00000000" w:rsidRDefault="00000000">
      <w:pPr>
        <w:jc w:val="left"/>
        <w:rPr>
          <w:rFonts w:ascii="仿宋_GB2312" w:eastAsia="仿宋_GB2312" w:hAnsi="仿宋_GB2312" w:cs="仿宋_GB2312" w:hint="eastAsia"/>
          <w:sz w:val="32"/>
          <w:szCs w:val="32"/>
        </w:rPr>
      </w:pPr>
    </w:p>
    <w:p w14:paraId="6CFEACDF" w14:textId="77777777" w:rsidR="00000000" w:rsidRDefault="00000000">
      <w:pPr>
        <w:pStyle w:val="4"/>
        <w:numPr>
          <w:ilvl w:val="0"/>
          <w:numId w:val="0"/>
        </w:numPr>
        <w:rPr>
          <w:rFonts w:ascii="仿宋_GB2312" w:eastAsia="仿宋_GB2312" w:hAnsi="仿宋_GB2312" w:cs="仿宋_GB2312" w:hint="eastAsia"/>
          <w:bCs w:val="0"/>
          <w:sz w:val="32"/>
          <w:szCs w:val="32"/>
        </w:rPr>
      </w:pPr>
    </w:p>
    <w:p w14:paraId="013ADC5B" w14:textId="77777777" w:rsidR="00000000" w:rsidRDefault="00000000">
      <w:pPr>
        <w:rPr>
          <w:rFonts w:ascii="仿宋_GB2312" w:eastAsia="仿宋_GB2312" w:hAnsi="仿宋_GB2312" w:cs="仿宋_GB2312" w:hint="eastAsia"/>
          <w:sz w:val="32"/>
          <w:szCs w:val="32"/>
        </w:rPr>
      </w:pPr>
    </w:p>
    <w:p w14:paraId="4A242D8E" w14:textId="77777777" w:rsidR="00000000" w:rsidRDefault="00000000">
      <w:pPr>
        <w:spacing w:line="560" w:lineRule="exact"/>
        <w:jc w:val="left"/>
        <w:rPr>
          <w:rFonts w:ascii="黑体" w:eastAsia="黑体" w:hAnsi="黑体" w:cs="黑体" w:hint="eastAsia"/>
          <w:color w:val="FF0000"/>
          <w:sz w:val="32"/>
          <w:szCs w:val="32"/>
        </w:rPr>
      </w:pPr>
      <w:r>
        <w:rPr>
          <w:rFonts w:ascii="黑体" w:eastAsia="黑体" w:hAnsi="黑体" w:cs="黑体" w:hint="eastAsia"/>
          <w:sz w:val="32"/>
          <w:szCs w:val="32"/>
        </w:rPr>
        <w:lastRenderedPageBreak/>
        <w:t>附件2</w:t>
      </w:r>
    </w:p>
    <w:p w14:paraId="68F477A7" w14:textId="77777777" w:rsidR="00000000" w:rsidRDefault="00000000">
      <w:pPr>
        <w:spacing w:line="560" w:lineRule="exact"/>
        <w:jc w:val="center"/>
        <w:rPr>
          <w:rFonts w:ascii="仿宋_GB2312" w:eastAsia="仿宋_GB2312" w:hAnsi="仿宋_GB2312" w:cs="仿宋_GB2312" w:hint="eastAsia"/>
          <w:sz w:val="32"/>
          <w:szCs w:val="32"/>
        </w:rPr>
      </w:pPr>
    </w:p>
    <w:p w14:paraId="059F2986" w14:textId="77777777" w:rsidR="00000000" w:rsidRDefault="00000000">
      <w:pPr>
        <w:spacing w:line="660" w:lineRule="exact"/>
        <w:jc w:val="center"/>
        <w:rPr>
          <w:rFonts w:ascii="方正小标宋简体" w:eastAsia="方正小标宋简体" w:hAnsi="方正小标宋简体" w:cs="方正小标宋简体" w:hint="eastAsia"/>
          <w:sz w:val="44"/>
          <w:szCs w:val="44"/>
        </w:rPr>
      </w:pPr>
      <w:r>
        <w:rPr>
          <w:rFonts w:ascii="方正小标宋简体" w:eastAsia="方正小标宋简体" w:hAnsi="方正小标宋简体" w:cs="方正小标宋简体" w:hint="eastAsia"/>
          <w:sz w:val="44"/>
          <w:szCs w:val="44"/>
        </w:rPr>
        <w:t>广西农村义务教育学生营养改善计划全覆盖</w:t>
      </w:r>
    </w:p>
    <w:p w14:paraId="4608A3B7" w14:textId="77777777" w:rsidR="00000000" w:rsidRDefault="00000000">
      <w:pPr>
        <w:spacing w:line="660" w:lineRule="exact"/>
        <w:jc w:val="center"/>
        <w:rPr>
          <w:rFonts w:ascii="方正小标宋简体" w:eastAsia="方正小标宋简体" w:hAnsi="方正小标宋简体" w:cs="方正小标宋简体" w:hint="eastAsia"/>
          <w:sz w:val="44"/>
          <w:szCs w:val="44"/>
        </w:rPr>
      </w:pPr>
      <w:r>
        <w:rPr>
          <w:rFonts w:ascii="方正小标宋简体" w:eastAsia="方正小标宋简体" w:hAnsi="方正小标宋简体" w:cs="方正小标宋简体" w:hint="eastAsia"/>
          <w:sz w:val="44"/>
          <w:szCs w:val="44"/>
        </w:rPr>
        <w:t>工作专班以及办公室成员名单</w:t>
      </w:r>
    </w:p>
    <w:p w14:paraId="547D797F" w14:textId="77777777" w:rsidR="00000000" w:rsidRDefault="00000000">
      <w:pPr>
        <w:spacing w:line="560" w:lineRule="exact"/>
        <w:ind w:firstLineChars="100" w:firstLine="320"/>
        <w:jc w:val="left"/>
        <w:rPr>
          <w:rFonts w:ascii="仿宋_GB2312" w:eastAsia="仿宋_GB2312" w:hAnsi="仿宋_GB2312" w:cs="仿宋_GB2312" w:hint="eastAsia"/>
          <w:sz w:val="32"/>
          <w:szCs w:val="32"/>
        </w:rPr>
      </w:pPr>
    </w:p>
    <w:p w14:paraId="6CAAEB0E" w14:textId="77777777" w:rsidR="00000000" w:rsidRDefault="00000000">
      <w:pPr>
        <w:spacing w:line="560" w:lineRule="exact"/>
        <w:ind w:firstLineChars="200" w:firstLine="640"/>
        <w:jc w:val="left"/>
        <w:rPr>
          <w:rFonts w:ascii="黑体" w:eastAsia="黑体" w:hAnsi="黑体" w:cs="黑体" w:hint="eastAsia"/>
          <w:sz w:val="32"/>
          <w:szCs w:val="32"/>
        </w:rPr>
      </w:pPr>
      <w:r>
        <w:rPr>
          <w:rFonts w:ascii="黑体" w:eastAsia="黑体" w:hAnsi="黑体" w:cs="黑体" w:hint="eastAsia"/>
          <w:sz w:val="32"/>
          <w:szCs w:val="32"/>
        </w:rPr>
        <w:t>一、工作专班</w:t>
      </w:r>
    </w:p>
    <w:p w14:paraId="740863D4"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 xml:space="preserve">组  长：李常官  自治区副主席 </w:t>
      </w:r>
    </w:p>
    <w:p w14:paraId="00EAC404"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 xml:space="preserve">副组长：梁  </w:t>
      </w:r>
      <w:proofErr w:type="gramStart"/>
      <w:r>
        <w:rPr>
          <w:rFonts w:ascii="仿宋" w:eastAsia="仿宋" w:hAnsi="仿宋" w:cs="仿宋" w:hint="eastAsia"/>
          <w:sz w:val="32"/>
          <w:szCs w:val="32"/>
        </w:rPr>
        <w:t>磊</w:t>
      </w:r>
      <w:proofErr w:type="gramEnd"/>
      <w:r>
        <w:rPr>
          <w:rFonts w:ascii="仿宋" w:eastAsia="仿宋" w:hAnsi="仿宋" w:cs="仿宋" w:hint="eastAsia"/>
          <w:sz w:val="32"/>
          <w:szCs w:val="32"/>
        </w:rPr>
        <w:t xml:space="preserve">  自治区人民政府副秘书长</w:t>
      </w:r>
    </w:p>
    <w:p w14:paraId="496E74A4"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 xml:space="preserve">        刘友谊  自治区教育厅党组书记、厅长</w:t>
      </w:r>
    </w:p>
    <w:p w14:paraId="2D7D9158"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 xml:space="preserve">        胡  </w:t>
      </w:r>
      <w:proofErr w:type="gramStart"/>
      <w:r>
        <w:rPr>
          <w:rFonts w:ascii="仿宋" w:eastAsia="仿宋" w:hAnsi="仿宋" w:cs="仿宋" w:hint="eastAsia"/>
          <w:sz w:val="32"/>
          <w:szCs w:val="32"/>
        </w:rPr>
        <w:t>帆</w:t>
      </w:r>
      <w:proofErr w:type="gramEnd"/>
      <w:r>
        <w:rPr>
          <w:rFonts w:ascii="仿宋" w:eastAsia="仿宋" w:hAnsi="仿宋" w:cs="仿宋" w:hint="eastAsia"/>
          <w:sz w:val="32"/>
          <w:szCs w:val="32"/>
        </w:rPr>
        <w:t xml:space="preserve">  自治区财政厅党组书记、厅长</w:t>
      </w:r>
    </w:p>
    <w:p w14:paraId="453DB323"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成  员：孙国友  自治区教育厅党组成员、副厅长</w:t>
      </w:r>
    </w:p>
    <w:p w14:paraId="6B0E1B35"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 xml:space="preserve">                自治区党委宣传部副部长</w:t>
      </w:r>
    </w:p>
    <w:p w14:paraId="1736A3C3"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 xml:space="preserve">                自治区发展改革委党组成员、副主任</w:t>
      </w:r>
    </w:p>
    <w:p w14:paraId="26352BB6"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 xml:space="preserve">                自治区财政厅党组成员、副厅长</w:t>
      </w:r>
    </w:p>
    <w:p w14:paraId="60DA9D9D"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 xml:space="preserve">                自治区农业农村厅党组成员、副厅长</w:t>
      </w:r>
    </w:p>
    <w:p w14:paraId="3DDD683A"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 xml:space="preserve">                自治区卫生健康委党组成员、副厅长</w:t>
      </w:r>
    </w:p>
    <w:p w14:paraId="71F44AE4"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 xml:space="preserve">                自治区市场监管局党组成员、副局长</w:t>
      </w:r>
    </w:p>
    <w:p w14:paraId="43E9F428" w14:textId="77777777" w:rsidR="00000000" w:rsidRDefault="00000000">
      <w:pPr>
        <w:spacing w:line="560" w:lineRule="exact"/>
        <w:ind w:firstLineChars="200" w:firstLine="640"/>
        <w:jc w:val="left"/>
        <w:rPr>
          <w:rFonts w:ascii="仿宋" w:eastAsia="仿宋" w:hAnsi="仿宋" w:cs="仿宋" w:hint="eastAsia"/>
          <w:w w:val="90"/>
          <w:sz w:val="32"/>
          <w:szCs w:val="32"/>
        </w:rPr>
      </w:pPr>
      <w:r>
        <w:rPr>
          <w:rFonts w:ascii="仿宋" w:eastAsia="仿宋" w:hAnsi="仿宋" w:cs="仿宋" w:hint="eastAsia"/>
          <w:sz w:val="32"/>
          <w:szCs w:val="32"/>
        </w:rPr>
        <w:t xml:space="preserve">                </w:t>
      </w:r>
      <w:proofErr w:type="gramStart"/>
      <w:r>
        <w:rPr>
          <w:rFonts w:ascii="仿宋" w:eastAsia="仿宋" w:hAnsi="仿宋" w:cs="仿宋" w:hint="eastAsia"/>
          <w:w w:val="90"/>
          <w:sz w:val="32"/>
          <w:szCs w:val="32"/>
        </w:rPr>
        <w:t>自治区疾控预防</w:t>
      </w:r>
      <w:proofErr w:type="gramEnd"/>
      <w:r>
        <w:rPr>
          <w:rFonts w:ascii="仿宋" w:eastAsia="仿宋" w:hAnsi="仿宋" w:cs="仿宋" w:hint="eastAsia"/>
          <w:w w:val="90"/>
          <w:sz w:val="32"/>
          <w:szCs w:val="32"/>
        </w:rPr>
        <w:t>控制局党组成员、副局长</w:t>
      </w:r>
    </w:p>
    <w:p w14:paraId="01486898"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工作职责：统一负责组织全区农村义务教育学生营养</w:t>
      </w:r>
      <w:proofErr w:type="gramStart"/>
      <w:r>
        <w:rPr>
          <w:rFonts w:ascii="仿宋" w:eastAsia="仿宋" w:hAnsi="仿宋" w:cs="仿宋" w:hint="eastAsia"/>
          <w:sz w:val="32"/>
          <w:szCs w:val="32"/>
        </w:rPr>
        <w:t>改善全</w:t>
      </w:r>
      <w:proofErr w:type="gramEnd"/>
      <w:r>
        <w:rPr>
          <w:rFonts w:ascii="仿宋" w:eastAsia="仿宋" w:hAnsi="仿宋" w:cs="仿宋" w:hint="eastAsia"/>
          <w:sz w:val="32"/>
          <w:szCs w:val="32"/>
        </w:rPr>
        <w:t>覆盖工作的实施。工作专班</w:t>
      </w:r>
      <w:r w:rsidR="009E7012">
        <w:rPr>
          <w:rFonts w:ascii="仿宋" w:eastAsia="仿宋" w:hAnsi="仿宋" w:cs="仿宋" w:hint="eastAsia"/>
          <w:sz w:val="32"/>
          <w:szCs w:val="32"/>
        </w:rPr>
        <w:t>下</w:t>
      </w:r>
      <w:r>
        <w:rPr>
          <w:rFonts w:ascii="仿宋" w:eastAsia="仿宋" w:hAnsi="仿宋" w:cs="仿宋" w:hint="eastAsia"/>
          <w:sz w:val="32"/>
          <w:szCs w:val="32"/>
        </w:rPr>
        <w:t>设工作专班办公室，负责营养改善计划全覆盖的日常工作。</w:t>
      </w:r>
    </w:p>
    <w:p w14:paraId="51E13C53" w14:textId="77777777" w:rsidR="00000000" w:rsidRDefault="00000000">
      <w:pPr>
        <w:spacing w:line="560" w:lineRule="exact"/>
        <w:ind w:firstLineChars="200" w:firstLine="640"/>
        <w:jc w:val="left"/>
        <w:rPr>
          <w:rFonts w:ascii="黑体" w:eastAsia="黑体" w:hAnsi="黑体" w:cs="黑体" w:hint="eastAsia"/>
          <w:sz w:val="32"/>
          <w:szCs w:val="32"/>
        </w:rPr>
      </w:pPr>
      <w:r>
        <w:rPr>
          <w:rFonts w:ascii="黑体" w:eastAsia="黑体" w:hAnsi="黑体" w:cs="黑体" w:hint="eastAsia"/>
          <w:sz w:val="32"/>
          <w:szCs w:val="32"/>
        </w:rPr>
        <w:t>二、工作专班办公室</w:t>
      </w:r>
    </w:p>
    <w:p w14:paraId="48D42354"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lastRenderedPageBreak/>
        <w:t>办公室主任：  孙国友  （兼）</w:t>
      </w:r>
    </w:p>
    <w:p w14:paraId="0D5C3765"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办公室副主任：万锋</w:t>
      </w:r>
      <w:proofErr w:type="gramStart"/>
      <w:r>
        <w:rPr>
          <w:rFonts w:ascii="仿宋" w:eastAsia="仿宋" w:hAnsi="仿宋" w:cs="仿宋" w:hint="eastAsia"/>
          <w:sz w:val="32"/>
          <w:szCs w:val="32"/>
        </w:rPr>
        <w:t>锋</w:t>
      </w:r>
      <w:proofErr w:type="gramEnd"/>
      <w:r>
        <w:rPr>
          <w:rFonts w:ascii="仿宋" w:eastAsia="仿宋" w:hAnsi="仿宋" w:cs="仿宋" w:hint="eastAsia"/>
          <w:sz w:val="32"/>
          <w:szCs w:val="32"/>
        </w:rPr>
        <w:t xml:space="preserve">  自治区教育厅</w:t>
      </w:r>
      <w:proofErr w:type="gramStart"/>
      <w:r>
        <w:rPr>
          <w:rFonts w:ascii="仿宋" w:eastAsia="仿宋" w:hAnsi="仿宋" w:cs="仿宋" w:hint="eastAsia"/>
          <w:sz w:val="32"/>
          <w:szCs w:val="32"/>
        </w:rPr>
        <w:t>体卫艺处处</w:t>
      </w:r>
      <w:proofErr w:type="gramEnd"/>
      <w:r>
        <w:rPr>
          <w:rFonts w:ascii="仿宋" w:eastAsia="仿宋" w:hAnsi="仿宋" w:cs="仿宋" w:hint="eastAsia"/>
          <w:sz w:val="32"/>
          <w:szCs w:val="32"/>
        </w:rPr>
        <w:t>长</w:t>
      </w:r>
    </w:p>
    <w:p w14:paraId="25C5C40E"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 xml:space="preserve">              </w:t>
      </w:r>
      <w:proofErr w:type="gramStart"/>
      <w:r>
        <w:rPr>
          <w:rFonts w:ascii="仿宋" w:eastAsia="仿宋" w:hAnsi="仿宋" w:cs="仿宋" w:hint="eastAsia"/>
          <w:sz w:val="32"/>
          <w:szCs w:val="32"/>
        </w:rPr>
        <w:t>农汉康</w:t>
      </w:r>
      <w:proofErr w:type="gramEnd"/>
      <w:r>
        <w:rPr>
          <w:rFonts w:ascii="仿宋" w:eastAsia="仿宋" w:hAnsi="仿宋" w:cs="仿宋" w:hint="eastAsia"/>
          <w:sz w:val="32"/>
          <w:szCs w:val="32"/>
        </w:rPr>
        <w:t xml:space="preserve">  自治区教育厅财务处处长</w:t>
      </w:r>
    </w:p>
    <w:p w14:paraId="2EFF26ED" w14:textId="77777777" w:rsidR="00000000" w:rsidRDefault="00000000">
      <w:pPr>
        <w:spacing w:line="560" w:lineRule="exact"/>
        <w:ind w:firstLineChars="200" w:firstLine="640"/>
        <w:jc w:val="left"/>
        <w:rPr>
          <w:rFonts w:ascii="仿宋" w:eastAsia="仿宋" w:hAnsi="仿宋" w:cs="仿宋" w:hint="eastAsia"/>
          <w:sz w:val="32"/>
          <w:szCs w:val="32"/>
        </w:rPr>
      </w:pPr>
      <w:r>
        <w:rPr>
          <w:rFonts w:ascii="仿宋" w:eastAsia="仿宋" w:hAnsi="仿宋" w:cs="仿宋" w:hint="eastAsia"/>
          <w:sz w:val="32"/>
          <w:szCs w:val="32"/>
        </w:rPr>
        <w:t xml:space="preserve">              赵嵩桥  自治区财政厅教科文处处长</w:t>
      </w:r>
    </w:p>
    <w:p w14:paraId="0D8523C6" w14:textId="77777777" w:rsidR="00000000" w:rsidRDefault="00000000">
      <w:pPr>
        <w:spacing w:line="560" w:lineRule="exact"/>
        <w:ind w:firstLineChars="200" w:firstLine="640"/>
        <w:rPr>
          <w:rStyle w:val="a5"/>
          <w:rFonts w:ascii="仿宋" w:eastAsia="仿宋" w:hAnsi="仿宋" w:cs="仿宋" w:hint="eastAsia"/>
          <w:b w:val="0"/>
          <w:bCs w:val="0"/>
          <w:color w:val="000000"/>
        </w:rPr>
      </w:pPr>
      <w:r>
        <w:rPr>
          <w:rFonts w:ascii="仿宋" w:eastAsia="仿宋" w:hAnsi="仿宋" w:cs="仿宋" w:hint="eastAsia"/>
          <w:sz w:val="32"/>
          <w:szCs w:val="32"/>
        </w:rPr>
        <w:t>工作职责：</w:t>
      </w:r>
      <w:r>
        <w:rPr>
          <w:rFonts w:ascii="仿宋" w:eastAsia="仿宋" w:hAnsi="仿宋" w:cs="仿宋" w:hint="eastAsia"/>
          <w:color w:val="000000"/>
          <w:sz w:val="32"/>
          <w:szCs w:val="32"/>
        </w:rPr>
        <w:t>负责</w:t>
      </w:r>
      <w:r>
        <w:rPr>
          <w:rFonts w:ascii="仿宋" w:eastAsia="仿宋" w:hAnsi="仿宋" w:cs="仿宋" w:hint="eastAsia"/>
          <w:sz w:val="32"/>
          <w:szCs w:val="32"/>
        </w:rPr>
        <w:t>全区农村义务教育学生营养</w:t>
      </w:r>
      <w:proofErr w:type="gramStart"/>
      <w:r>
        <w:rPr>
          <w:rFonts w:ascii="仿宋" w:eastAsia="仿宋" w:hAnsi="仿宋" w:cs="仿宋" w:hint="eastAsia"/>
          <w:sz w:val="32"/>
          <w:szCs w:val="32"/>
        </w:rPr>
        <w:t>改善全</w:t>
      </w:r>
      <w:proofErr w:type="gramEnd"/>
      <w:r>
        <w:rPr>
          <w:rFonts w:ascii="仿宋" w:eastAsia="仿宋" w:hAnsi="仿宋" w:cs="仿宋" w:hint="eastAsia"/>
          <w:sz w:val="32"/>
          <w:szCs w:val="32"/>
        </w:rPr>
        <w:t>覆盖工作</w:t>
      </w:r>
      <w:r>
        <w:rPr>
          <w:rFonts w:ascii="仿宋" w:eastAsia="仿宋" w:hAnsi="仿宋" w:cs="仿宋" w:hint="eastAsia"/>
          <w:color w:val="000000"/>
          <w:sz w:val="32"/>
          <w:szCs w:val="32"/>
        </w:rPr>
        <w:t>综合协调、内部日常事务工作；负责起草审核重要文稿；负责督促指导各地推进全覆盖工作；承担</w:t>
      </w:r>
      <w:r>
        <w:rPr>
          <w:rFonts w:ascii="仿宋" w:eastAsia="仿宋" w:hAnsi="仿宋" w:cs="仿宋" w:hint="eastAsia"/>
          <w:snapToGrid w:val="0"/>
          <w:color w:val="000000"/>
          <w:sz w:val="32"/>
          <w:szCs w:val="32"/>
        </w:rPr>
        <w:t>工作专班</w:t>
      </w:r>
      <w:r>
        <w:rPr>
          <w:rFonts w:ascii="仿宋" w:eastAsia="仿宋" w:hAnsi="仿宋" w:cs="仿宋" w:hint="eastAsia"/>
          <w:color w:val="000000"/>
          <w:sz w:val="32"/>
          <w:szCs w:val="32"/>
        </w:rPr>
        <w:t>交办的其他工作。工作专班办公室设在自治区教育厅，从各单位抽调工作人员集中办公。</w:t>
      </w:r>
    </w:p>
    <w:p w14:paraId="47BA15F5" w14:textId="77777777" w:rsidR="00000000" w:rsidRDefault="00000000">
      <w:pPr>
        <w:ind w:firstLine="640"/>
        <w:jc w:val="left"/>
        <w:rPr>
          <w:rFonts w:ascii="仿宋" w:eastAsia="仿宋" w:hAnsi="仿宋" w:cs="仿宋" w:hint="eastAsia"/>
        </w:rPr>
      </w:pPr>
      <w:r>
        <w:rPr>
          <w:rFonts w:ascii="仿宋" w:eastAsia="仿宋" w:hAnsi="仿宋" w:cs="仿宋" w:hint="eastAsia"/>
          <w:color w:val="FF0000"/>
          <w:sz w:val="32"/>
          <w:szCs w:val="32"/>
        </w:rPr>
        <w:t xml:space="preserve">              </w:t>
      </w:r>
    </w:p>
    <w:p w14:paraId="48E9263B" w14:textId="77777777" w:rsidR="00000000" w:rsidRDefault="00000000"/>
    <w:p w14:paraId="336C7130" w14:textId="77777777" w:rsidR="00C52EAF" w:rsidRDefault="00C52EAF"/>
    <w:sectPr w:rsidR="00C52EAF">
      <w:footerReference w:type="even" r:id="rId7"/>
      <w:footerReference w:type="default" r:id="rId8"/>
      <w:pgSz w:w="11906" w:h="16838"/>
      <w:pgMar w:top="2098" w:right="1474" w:bottom="1984" w:left="1587" w:header="851" w:footer="1559"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2ADC9B" w14:textId="77777777" w:rsidR="004539C0" w:rsidRDefault="004539C0">
      <w:r>
        <w:separator/>
      </w:r>
    </w:p>
  </w:endnote>
  <w:endnote w:type="continuationSeparator" w:id="0">
    <w:p w14:paraId="492AFDAD" w14:textId="77777777" w:rsidR="004539C0" w:rsidRDefault="004539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charset w:val="86"/>
    <w:family w:val="auto"/>
    <w:pitch w:val="default"/>
    <w:sig w:usb0="00000001" w:usb1="080E0000" w:usb2="00000000" w:usb3="00000000" w:csb0="00040000"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黑体_GBK">
    <w:altName w:val="微软雅黑"/>
    <w:charset w:val="86"/>
    <w:family w:val="auto"/>
    <w:pitch w:val="default"/>
    <w:sig w:usb0="00000001" w:usb1="08000000" w:usb2="00000000" w:usb3="00000000" w:csb0="00040000" w:csb1="00000000"/>
  </w:font>
  <w:font w:name="楷体_GB2312">
    <w:altName w:val="微软雅黑"/>
    <w:charset w:val="86"/>
    <w:family w:val="auto"/>
    <w:pitch w:val="default"/>
    <w:sig w:usb0="00000001" w:usb1="080E0000" w:usb2="00000000" w:usb3="00000000" w:csb0="00040000"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729C0" w14:textId="77777777" w:rsidR="00000000" w:rsidRDefault="00000000">
    <w:pPr>
      <w:pStyle w:val="a3"/>
    </w:pPr>
    <w:r>
      <w:rPr>
        <w:rFonts w:ascii="仿宋" w:eastAsia="仿宋" w:hAnsi="仿宋" w:cs="仿宋" w:hint="eastAsia"/>
        <w:sz w:val="32"/>
        <w:szCs w:val="32"/>
      </w:rPr>
      <w:t xml:space="preserve">— </w:t>
    </w:r>
    <w:r>
      <w:rPr>
        <w:rFonts w:ascii="仿宋" w:eastAsia="仿宋" w:hAnsi="仿宋" w:cs="仿宋" w:hint="eastAsia"/>
        <w:sz w:val="32"/>
        <w:szCs w:val="32"/>
      </w:rPr>
      <w:fldChar w:fldCharType="begin"/>
    </w:r>
    <w:r>
      <w:rPr>
        <w:rFonts w:ascii="仿宋" w:eastAsia="仿宋" w:hAnsi="仿宋" w:cs="仿宋" w:hint="eastAsia"/>
        <w:sz w:val="32"/>
        <w:szCs w:val="32"/>
      </w:rPr>
      <w:instrText xml:space="preserve">PAGE  </w:instrText>
    </w:r>
    <w:r>
      <w:rPr>
        <w:rFonts w:ascii="仿宋" w:eastAsia="仿宋" w:hAnsi="仿宋" w:cs="仿宋" w:hint="eastAsia"/>
        <w:sz w:val="32"/>
        <w:szCs w:val="32"/>
      </w:rPr>
      <w:fldChar w:fldCharType="separate"/>
    </w:r>
    <w:r>
      <w:rPr>
        <w:rFonts w:ascii="仿宋" w:eastAsia="仿宋" w:hAnsi="仿宋" w:cs="仿宋" w:hint="eastAsia"/>
        <w:sz w:val="32"/>
        <w:szCs w:val="32"/>
      </w:rPr>
      <w:t>10</w:t>
    </w:r>
    <w:r>
      <w:rPr>
        <w:rFonts w:ascii="仿宋" w:eastAsia="仿宋" w:hAnsi="仿宋" w:cs="仿宋" w:hint="eastAsia"/>
        <w:sz w:val="32"/>
        <w:szCs w:val="32"/>
      </w:rPr>
      <w:fldChar w:fldCharType="end"/>
    </w:r>
    <w:r>
      <w:rPr>
        <w:rFonts w:ascii="仿宋" w:eastAsia="仿宋" w:hAnsi="仿宋" w:cs="仿宋" w:hint="eastAsia"/>
        <w:sz w:val="32"/>
        <w:szCs w:val="3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D0A47" w14:textId="77777777" w:rsidR="00000000" w:rsidRDefault="00000000">
    <w:pPr>
      <w:pStyle w:val="a3"/>
      <w:jc w:val="right"/>
    </w:pPr>
    <w:r>
      <w:rPr>
        <w:rFonts w:ascii="仿宋" w:eastAsia="仿宋" w:hAnsi="仿宋" w:cs="仿宋" w:hint="eastAsia"/>
        <w:sz w:val="32"/>
        <w:szCs w:val="32"/>
      </w:rPr>
      <w:t xml:space="preserve">— </w:t>
    </w:r>
    <w:r>
      <w:rPr>
        <w:rFonts w:ascii="仿宋" w:eastAsia="仿宋" w:hAnsi="仿宋" w:cs="仿宋" w:hint="eastAsia"/>
        <w:sz w:val="32"/>
        <w:szCs w:val="32"/>
      </w:rPr>
      <w:fldChar w:fldCharType="begin"/>
    </w:r>
    <w:r>
      <w:rPr>
        <w:rFonts w:ascii="仿宋" w:eastAsia="仿宋" w:hAnsi="仿宋" w:cs="仿宋" w:hint="eastAsia"/>
        <w:sz w:val="32"/>
        <w:szCs w:val="32"/>
      </w:rPr>
      <w:instrText xml:space="preserve">PAGE  </w:instrText>
    </w:r>
    <w:r>
      <w:rPr>
        <w:rFonts w:ascii="仿宋" w:eastAsia="仿宋" w:hAnsi="仿宋" w:cs="仿宋" w:hint="eastAsia"/>
        <w:sz w:val="32"/>
        <w:szCs w:val="32"/>
      </w:rPr>
      <w:fldChar w:fldCharType="separate"/>
    </w:r>
    <w:r>
      <w:rPr>
        <w:rFonts w:ascii="仿宋" w:eastAsia="仿宋" w:hAnsi="仿宋" w:cs="仿宋" w:hint="eastAsia"/>
        <w:sz w:val="32"/>
        <w:szCs w:val="32"/>
      </w:rPr>
      <w:t>10</w:t>
    </w:r>
    <w:r>
      <w:rPr>
        <w:rFonts w:ascii="仿宋" w:eastAsia="仿宋" w:hAnsi="仿宋" w:cs="仿宋" w:hint="eastAsia"/>
        <w:sz w:val="32"/>
        <w:szCs w:val="32"/>
      </w:rPr>
      <w:fldChar w:fldCharType="end"/>
    </w:r>
    <w:r>
      <w:rPr>
        <w:rFonts w:ascii="仿宋" w:eastAsia="仿宋" w:hAnsi="仿宋" w:cs="仿宋" w:hint="eastAsia"/>
        <w:sz w:val="32"/>
        <w:szCs w:val="3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E23EF6" w14:textId="77777777" w:rsidR="004539C0" w:rsidRDefault="004539C0">
      <w:r>
        <w:separator/>
      </w:r>
    </w:p>
  </w:footnote>
  <w:footnote w:type="continuationSeparator" w:id="0">
    <w:p w14:paraId="61921023" w14:textId="77777777" w:rsidR="004539C0" w:rsidRDefault="004539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B3C7928"/>
    <w:multiLevelType w:val="singleLevel"/>
    <w:tmpl w:val="BB3C7928"/>
    <w:lvl w:ilvl="0">
      <w:start w:val="1"/>
      <w:numFmt w:val="chineseCounting"/>
      <w:suff w:val="nothing"/>
      <w:lvlText w:val="（%1）"/>
      <w:lvlJc w:val="left"/>
      <w:rPr>
        <w:rFonts w:hint="eastAsia"/>
      </w:rPr>
    </w:lvl>
  </w:abstractNum>
  <w:abstractNum w:abstractNumId="1" w15:restartNumberingAfterBreak="0">
    <w:nsid w:val="FFFD9483"/>
    <w:multiLevelType w:val="singleLevel"/>
    <w:tmpl w:val="FFFD9483"/>
    <w:lvl w:ilvl="0">
      <w:start w:val="2"/>
      <w:numFmt w:val="chineseCounting"/>
      <w:suff w:val="nothing"/>
      <w:lvlText w:val="%1、"/>
      <w:lvlJc w:val="left"/>
      <w:rPr>
        <w:rFonts w:hint="eastAsia"/>
      </w:rPr>
    </w:lvl>
  </w:abstractNum>
  <w:abstractNum w:abstractNumId="2" w15:restartNumberingAfterBreak="0">
    <w:nsid w:val="00000001"/>
    <w:multiLevelType w:val="multilevel"/>
    <w:tmpl w:val="00000001"/>
    <w:lvl w:ilvl="0">
      <w:start w:val="1"/>
      <w:numFmt w:val="decimal"/>
      <w:lvlText w:val="第%1章"/>
      <w:lvlJc w:val="left"/>
      <w:pPr>
        <w:tabs>
          <w:tab w:val="num" w:pos="432"/>
        </w:tabs>
        <w:ind w:left="432" w:hanging="432"/>
      </w:pPr>
      <w:rPr>
        <w:b/>
        <w:i w:val="0"/>
        <w:iCs w:val="0"/>
        <w:caps w:val="0"/>
        <w:vanish w:val="0"/>
        <w:color w:val="000000"/>
        <w:spacing w:val="0"/>
        <w:w w:val="100"/>
        <w:kern w:val="0"/>
        <w:position w:val="0"/>
        <w:sz w:val="44"/>
        <w:szCs w:val="44"/>
        <w:u w:val="none"/>
        <w:vertAlign w:val="baseline"/>
        <w:lang w:val="en-US"/>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start w:val="1"/>
      <w:numFmt w:val="decimal"/>
      <w:lvlText w:val="%1.%2"/>
      <w:lvlJc w:val="left"/>
      <w:pPr>
        <w:tabs>
          <w:tab w:val="num" w:pos="576"/>
        </w:tabs>
        <w:ind w:left="576" w:hanging="576"/>
      </w:pPr>
      <w:rPr>
        <w:rFonts w:ascii="Times New Roman" w:eastAsia="楷体" w:hAnsi="Times New Roman" w:cs="Times New Roman" w:hint="default"/>
        <w:b/>
      </w:rPr>
    </w:lvl>
    <w:lvl w:ilvl="2">
      <w:start w:val="1"/>
      <w:numFmt w:val="decimal"/>
      <w:lvlText w:val="%1.%2.%3"/>
      <w:lvlJc w:val="left"/>
      <w:pPr>
        <w:tabs>
          <w:tab w:val="num" w:pos="3630"/>
        </w:tabs>
        <w:ind w:left="3630" w:hanging="3630"/>
      </w:pPr>
      <w:rPr>
        <w:rFonts w:ascii="Times New Roman" w:eastAsia="黑体" w:hAnsi="Times New Roman" w:cs="Times New Roman" w:hint="default"/>
        <w:b w:val="0"/>
        <w:i w:val="0"/>
        <w:sz w:val="28"/>
        <w:szCs w:val="28"/>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rPr>
        <w:lang w:val="en-US"/>
      </w:rPr>
    </w:lvl>
    <w:lvl w:ilvl="6">
      <w:start w:val="1"/>
      <w:numFmt w:val="decimal"/>
      <w:lvlText w:val="%1.%2.%3.%4.%5.%6.%7"/>
      <w:lvlJc w:val="left"/>
      <w:pPr>
        <w:tabs>
          <w:tab w:val="num" w:pos="1296"/>
        </w:tabs>
        <w:ind w:left="1296" w:hanging="1296"/>
      </w:pPr>
      <w:rPr>
        <w:rFonts w:ascii="仿宋_GB2312" w:eastAsia="仿宋_GB2312" w:hint="eastAsia"/>
      </w:rPr>
    </w:lvl>
    <w:lvl w:ilvl="7">
      <w:start w:val="1"/>
      <w:numFmt w:val="decimal"/>
      <w:lvlText w:val="%1.%2.%3.%4.%5.%6.%7.%8"/>
      <w:lvlJc w:val="left"/>
      <w:pPr>
        <w:tabs>
          <w:tab w:val="num" w:pos="1440"/>
        </w:tabs>
        <w:ind w:left="1440" w:hanging="1440"/>
      </w:pPr>
      <w:rPr>
        <w:sz w:val="28"/>
        <w:szCs w:val="28"/>
      </w:rPr>
    </w:lvl>
    <w:lvl w:ilvl="8">
      <w:start w:val="1"/>
      <w:numFmt w:val="decimal"/>
      <w:lvlText w:val="%1.%2.%3.%4.%5.%6.%7.%8.%9"/>
      <w:lvlJc w:val="left"/>
      <w:pPr>
        <w:tabs>
          <w:tab w:val="num" w:pos="1584"/>
        </w:tabs>
        <w:ind w:left="1584" w:hanging="1584"/>
      </w:pPr>
    </w:lvl>
  </w:abstractNum>
  <w:abstractNum w:abstractNumId="3" w15:restartNumberingAfterBreak="0">
    <w:nsid w:val="4B9A7415"/>
    <w:multiLevelType w:val="singleLevel"/>
    <w:tmpl w:val="4B9A7415"/>
    <w:lvl w:ilvl="0">
      <w:start w:val="2"/>
      <w:numFmt w:val="chineseCounting"/>
      <w:suff w:val="nothing"/>
      <w:lvlText w:val="（%1）"/>
      <w:lvlJc w:val="left"/>
      <w:rPr>
        <w:rFonts w:hint="eastAsia"/>
      </w:rPr>
    </w:lvl>
  </w:abstractNum>
  <w:num w:numId="1" w16cid:durableId="160453044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24701456">
    <w:abstractNumId w:val="1"/>
  </w:num>
  <w:num w:numId="3" w16cid:durableId="1142038611">
    <w:abstractNumId w:val="3"/>
  </w:num>
  <w:num w:numId="4" w16cid:durableId="9244626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012"/>
    <w:rsid w:val="000D05AE"/>
    <w:rsid w:val="004539C0"/>
    <w:rsid w:val="009E7012"/>
    <w:rsid w:val="00C52EAF"/>
    <w:rsid w:val="3EAB0813"/>
    <w:rsid w:val="6DDA6B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D7704AA"/>
  <w15:chartTrackingRefBased/>
  <w15:docId w15:val="{436E2268-FB00-4865-AAD6-0824BCFA1D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4">
    <w:name w:val="heading 4"/>
    <w:next w:val="a"/>
    <w:qFormat/>
    <w:pPr>
      <w:keepNext/>
      <w:keepLines/>
      <w:widowControl w:val="0"/>
      <w:numPr>
        <w:ilvl w:val="3"/>
        <w:numId w:val="1"/>
      </w:numPr>
      <w:tabs>
        <w:tab w:val="left" w:pos="864"/>
      </w:tabs>
      <w:adjustRightInd w:val="0"/>
      <w:snapToGrid w:val="0"/>
      <w:spacing w:line="360" w:lineRule="auto"/>
      <w:jc w:val="both"/>
      <w:outlineLvl w:val="3"/>
    </w:pPr>
    <w:rPr>
      <w:rFonts w:ascii="Times New Roman" w:eastAsia="黑体" w:hAnsi="Times New Roman"/>
      <w:bCs/>
      <w:kern w:val="2"/>
      <w:sz w:val="28"/>
      <w:szCs w:val="24"/>
    </w:rPr>
  </w:style>
  <w:style w:type="character" w:default="1" w:styleId="a0">
    <w:name w:val="Default Paragraph Font"/>
    <w:semiHidden/>
  </w:style>
  <w:style w:type="table" w:default="1" w:styleId="a1">
    <w:name w:val="Normal Table"/>
    <w:semiHidden/>
    <w:tblPr>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rPr>
  </w:style>
  <w:style w:type="paragraph" w:styleId="a4">
    <w:name w:val="Subtitle"/>
    <w:basedOn w:val="a"/>
    <w:next w:val="a"/>
    <w:link w:val="a5"/>
    <w:qFormat/>
    <w:pPr>
      <w:spacing w:before="240" w:after="60" w:line="312" w:lineRule="auto"/>
      <w:jc w:val="center"/>
      <w:outlineLvl w:val="1"/>
    </w:pPr>
    <w:rPr>
      <w:rFonts w:ascii="Calibri Light" w:hAnsi="Calibri Light"/>
      <w:b/>
      <w:bCs/>
      <w:kern w:val="28"/>
      <w:sz w:val="32"/>
      <w:szCs w:val="32"/>
    </w:rPr>
  </w:style>
  <w:style w:type="character" w:customStyle="1" w:styleId="a5">
    <w:name w:val="副标题 字符"/>
    <w:link w:val="a4"/>
    <w:qFormat/>
    <w:rPr>
      <w:rFonts w:ascii="Calibri Light" w:hAnsi="Calibri Light"/>
      <w:b/>
      <w:bCs/>
      <w:kern w:val="28"/>
      <w:sz w:val="32"/>
      <w:szCs w:val="32"/>
      <w:lang w:val="en-US" w:eastAsia="zh-CN"/>
    </w:rPr>
  </w:style>
  <w:style w:type="paragraph" w:customStyle="1" w:styleId="BodyText1I2">
    <w:name w:val="BodyText1I2"/>
    <w:basedOn w:val="BodyTextIndent"/>
    <w:qFormat/>
    <w:pPr>
      <w:ind w:firstLineChars="200" w:firstLine="420"/>
    </w:pPr>
  </w:style>
  <w:style w:type="paragraph" w:customStyle="1" w:styleId="BodyTextIndent">
    <w:name w:val="BodyTextIndent"/>
    <w:basedOn w:val="a"/>
    <w:qFormat/>
    <w:pPr>
      <w:spacing w:after="120"/>
      <w:ind w:leftChars="200" w:left="420"/>
      <w:textAlignment w:val="baseline"/>
    </w:pPr>
    <w:rPr>
      <w:rFonts w:ascii="Times New Roman" w:hAnsi="Times New Roman"/>
    </w:rPr>
  </w:style>
  <w:style w:type="paragraph" w:styleId="a6">
    <w:name w:val="header"/>
    <w:basedOn w:val="a"/>
    <w:link w:val="a7"/>
    <w:rsid w:val="009E7012"/>
    <w:pPr>
      <w:tabs>
        <w:tab w:val="center" w:pos="4153"/>
        <w:tab w:val="right" w:pos="8306"/>
      </w:tabs>
      <w:snapToGrid w:val="0"/>
      <w:jc w:val="center"/>
    </w:pPr>
    <w:rPr>
      <w:sz w:val="18"/>
      <w:szCs w:val="18"/>
    </w:rPr>
  </w:style>
  <w:style w:type="character" w:customStyle="1" w:styleId="a7">
    <w:name w:val="页眉 字符"/>
    <w:link w:val="a6"/>
    <w:rsid w:val="009E7012"/>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x-cp20936"/>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810</Words>
  <Characters>4623</Characters>
  <Application>Microsoft Office Word</Application>
  <DocSecurity>0</DocSecurity>
  <Lines>38</Lines>
  <Paragraphs>10</Paragraphs>
  <ScaleCrop>false</ScaleCrop>
  <Company/>
  <LinksUpToDate>false</LinksUpToDate>
  <CharactersWithSpaces>5423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cp:lastModifiedBy>f js</cp:lastModifiedBy>
  <cp:revision>2</cp:revision>
  <dcterms:created xsi:type="dcterms:W3CDTF">2023-09-15T08:05:00Z</dcterms:created>
  <dcterms:modified xsi:type="dcterms:W3CDTF">2023-09-15T08:05:00Z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ies>
</file>