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71B751" w14:textId="77777777" w:rsidR="00000000" w:rsidRDefault="00000000">
      <w:pPr>
        <w:spacing w:line="5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自治区高等教育自学考试委员会办公室</w:t>
      </w:r>
    </w:p>
    <w:p w14:paraId="3A9269BB" w14:textId="77777777" w:rsidR="00000000" w:rsidRDefault="00000000">
      <w:pPr>
        <w:spacing w:line="5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关于进一步规范和加强我区高等教育      自学考试过程性考核工作的通知</w:t>
      </w:r>
    </w:p>
    <w:p w14:paraId="1DEEF377" w14:textId="77777777" w:rsidR="00000000" w:rsidRDefault="00000000">
      <w:pPr>
        <w:spacing w:line="5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（公开征求意见稿）</w:t>
      </w:r>
    </w:p>
    <w:p w14:paraId="72FEEF79" w14:textId="77777777" w:rsidR="00000000" w:rsidRDefault="00000000">
      <w:pPr>
        <w:spacing w:line="560" w:lineRule="exact"/>
        <w:rPr>
          <w:rFonts w:ascii="仿宋" w:eastAsia="仿宋" w:hAnsi="仿宋" w:cs="仿宋" w:hint="eastAsia"/>
          <w:sz w:val="32"/>
          <w:szCs w:val="32"/>
        </w:rPr>
      </w:pPr>
    </w:p>
    <w:p w14:paraId="3935ED98" w14:textId="77777777" w:rsidR="00000000" w:rsidRDefault="00000000">
      <w:pPr>
        <w:spacing w:line="560" w:lineRule="exact"/>
        <w:rPr>
          <w:rFonts w:ascii="仿宋" w:eastAsia="仿宋" w:hAnsi="仿宋" w:cs="仿宋" w:hint="eastAsia"/>
          <w:sz w:val="32"/>
          <w:szCs w:val="32"/>
        </w:rPr>
      </w:pPr>
      <w:r>
        <w:rPr>
          <w:rFonts w:ascii="仿宋" w:eastAsia="仿宋" w:hAnsi="仿宋" w:cs="仿宋" w:hint="eastAsia"/>
          <w:sz w:val="32"/>
          <w:szCs w:val="32"/>
        </w:rPr>
        <w:t>各有关高等学校：</w:t>
      </w:r>
    </w:p>
    <w:p w14:paraId="64E8A4C7" w14:textId="77777777" w:rsidR="00000000" w:rsidRDefault="00000000">
      <w:pPr>
        <w:widowControl/>
        <w:ind w:firstLineChars="200" w:firstLine="640"/>
        <w:jc w:val="left"/>
        <w:rPr>
          <w:rFonts w:ascii="仿宋" w:eastAsia="仿宋" w:hAnsi="仿宋" w:cs="仿宋" w:hint="eastAsia"/>
          <w:sz w:val="32"/>
          <w:szCs w:val="32"/>
        </w:rPr>
      </w:pPr>
      <w:r>
        <w:rPr>
          <w:rFonts w:ascii="仿宋" w:eastAsia="仿宋" w:hAnsi="仿宋" w:cs="仿宋" w:hint="eastAsia"/>
          <w:sz w:val="32"/>
          <w:szCs w:val="32"/>
        </w:rPr>
        <w:t>高等教育自学考试（以下简称自学考试）过程性考核评价是构建自学考试考生多元综合评价体系、推进自学考试综合改革的重要组成部分，关系考生切身利益，关乎自学考试内涵式高质量发展和人才培养质量。自2010年我区在自学考试专本衔接及网络助学试点中开展考生过程性考核评价以来，各有关高校积极探索实践取得了较大成效，但也存在管理制度不够健全、主考学校作用发挥不足、过程性考核不够规范等一些亟待解决的问题。为维护自学考试的公平公正和科学性，保障考生合法权益，提升过程性学习质量，根据《教育部关于推进新时代高等学校学历继续教育改革的实施的意见》（教职成</w:t>
      </w:r>
      <w:r>
        <w:rPr>
          <w:rFonts w:ascii="仿宋" w:eastAsia="仿宋" w:hAnsi="仿宋" w:cs="仿宋" w:hint="eastAsia"/>
          <w:kern w:val="0"/>
          <w:sz w:val="32"/>
          <w:szCs w:val="32"/>
          <w:shd w:val="clear" w:color="auto" w:fill="FFFFFF"/>
          <w:lang w:bidi="ar"/>
        </w:rPr>
        <w:t>〔</w:t>
      </w:r>
      <w:r>
        <w:rPr>
          <w:rFonts w:ascii="仿宋" w:eastAsia="仿宋" w:hAnsi="仿宋" w:cs="仿宋" w:hint="eastAsia"/>
          <w:sz w:val="32"/>
          <w:szCs w:val="32"/>
        </w:rPr>
        <w:t>2022</w:t>
      </w:r>
      <w:r>
        <w:rPr>
          <w:rFonts w:ascii="仿宋" w:eastAsia="仿宋" w:hAnsi="仿宋" w:cs="仿宋" w:hint="eastAsia"/>
          <w:kern w:val="0"/>
          <w:sz w:val="32"/>
          <w:szCs w:val="32"/>
          <w:shd w:val="clear" w:color="auto" w:fill="FFFFFF"/>
          <w:lang w:bidi="ar"/>
        </w:rPr>
        <w:t>〕</w:t>
      </w:r>
      <w:r>
        <w:rPr>
          <w:rFonts w:ascii="仿宋" w:eastAsia="仿宋" w:hAnsi="仿宋" w:cs="仿宋" w:hint="eastAsia"/>
          <w:sz w:val="32"/>
          <w:szCs w:val="32"/>
        </w:rPr>
        <w:t>2号）等文件精神，结合我区实际，现就进一步规范和加强自学考试过程性考核工作有关事项通知如下：</w:t>
      </w:r>
    </w:p>
    <w:p w14:paraId="4C0647D9" w14:textId="77777777" w:rsidR="00000000" w:rsidRDefault="00000000">
      <w:pPr>
        <w:spacing w:line="560" w:lineRule="exact"/>
        <w:ind w:firstLineChars="200" w:firstLine="640"/>
        <w:rPr>
          <w:rFonts w:ascii="黑体" w:eastAsia="黑体" w:hAnsi="黑体" w:cs="黑体" w:hint="eastAsia"/>
          <w:sz w:val="32"/>
          <w:szCs w:val="32"/>
        </w:rPr>
      </w:pPr>
      <w:r>
        <w:rPr>
          <w:rFonts w:ascii="黑体" w:eastAsia="黑体" w:hAnsi="黑体" w:cs="黑体" w:hint="eastAsia"/>
          <w:sz w:val="32"/>
          <w:szCs w:val="32"/>
        </w:rPr>
        <w:t>一、明确过程性成绩考核工作主体</w:t>
      </w:r>
    </w:p>
    <w:p w14:paraId="27FF3CB4"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经自治区高等教育自学考试委员会审批具备主考学校资格的高等学校（含专本衔接、网络助学、社会助学等三种形式,下同）是具体承担过程性考核评价工作的主体，各有关高校应坚持以习近平新时代中国特色社会主义思想为指导，深入贯彻落</w:t>
      </w:r>
      <w:r>
        <w:rPr>
          <w:rFonts w:ascii="仿宋" w:eastAsia="仿宋" w:hAnsi="仿宋" w:cs="仿宋" w:hint="eastAsia"/>
          <w:sz w:val="32"/>
          <w:szCs w:val="32"/>
        </w:rPr>
        <w:lastRenderedPageBreak/>
        <w:t>实党的二十大精神，全面贯彻党的教育方针，落实立德树人根本任务，坚持主体地位不放松，切实担负起过程性考核工作主体责任，充分发挥主考学校自学考试“主力军”“国家队”作用，坚持规范与发展并重、服务与管理并举，不断健全完善过程性考核工作制度，严格做好助学招生、考生备案、助学辅导、考核评价、成绩管理等工作，规范有序开展过程性考核工作。</w:t>
      </w:r>
    </w:p>
    <w:p w14:paraId="05C89C50" w14:textId="77777777" w:rsidR="00000000" w:rsidRDefault="00000000">
      <w:pPr>
        <w:spacing w:line="560" w:lineRule="exact"/>
        <w:ind w:firstLineChars="200" w:firstLine="640"/>
        <w:rPr>
          <w:rFonts w:ascii="黑体" w:eastAsia="黑体" w:hAnsi="黑体" w:cs="黑体" w:hint="eastAsia"/>
          <w:sz w:val="32"/>
          <w:szCs w:val="32"/>
        </w:rPr>
      </w:pPr>
      <w:r>
        <w:rPr>
          <w:rFonts w:ascii="黑体" w:eastAsia="黑体" w:hAnsi="黑体" w:cs="黑体" w:hint="eastAsia"/>
          <w:sz w:val="32"/>
          <w:szCs w:val="32"/>
        </w:rPr>
        <w:t>二、规范过程性考核成绩管理</w:t>
      </w:r>
    </w:p>
    <w:p w14:paraId="7C215125" w14:textId="77777777" w:rsidR="00000000" w:rsidRDefault="00000000">
      <w:pPr>
        <w:spacing w:line="560" w:lineRule="exact"/>
        <w:ind w:firstLineChars="200" w:firstLine="640"/>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t>（一）规范过程性成绩的采集。</w:t>
      </w:r>
    </w:p>
    <w:p w14:paraId="2532FF77" w14:textId="77777777" w:rsidR="00000000" w:rsidRDefault="00000000">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过程性考核工作由自治区招生考试院组织实施，各主考学校具体承担，考核评价对象限定为由本校招收并在自治区招生考试院备案的专本衔接、网络助学、社会助学等三类助学考生。各类助学考生取得的过程性成绩由主考学校按照规范采集后报送自治区招生考试院审核确认。</w:t>
      </w:r>
    </w:p>
    <w:p w14:paraId="307F37FF" w14:textId="77777777" w:rsidR="00000000" w:rsidRDefault="00000000">
      <w:pPr>
        <w:spacing w:line="560" w:lineRule="exact"/>
        <w:ind w:firstLineChars="200" w:firstLine="640"/>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t>（二）规范过程性成绩的报送。</w:t>
      </w:r>
    </w:p>
    <w:p w14:paraId="1B93FB38"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各主考院校应按规定时间和要求报送过程性成绩，确保成绩数据的真实、完整和准确。助学考生每门课程的过程性成绩只限报送一次，一旦报送并经自治区招生考试院审核确认后，记入考生考籍档案永久保存，未有充分理由和依据并经自治区招生考试院审核同意不予更改。主考学校未按时报送或漏报过程性成绩的，按有关规定予以追究处理。</w:t>
      </w:r>
    </w:p>
    <w:p w14:paraId="1719550F" w14:textId="77777777" w:rsidR="00000000" w:rsidRDefault="00000000">
      <w:pPr>
        <w:spacing w:line="560" w:lineRule="exact"/>
        <w:ind w:firstLineChars="200" w:firstLine="640"/>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t>（三）规范过程性成绩的使用。</w:t>
      </w:r>
    </w:p>
    <w:p w14:paraId="41E0DF64"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过程性成绩只限考生所报专业和学习形式使用。自学考试助学考生的课程总成绩为百分制计分，由考生的过程性考核成绩和国家统一考试成绩按比例折算合成，考生过程性成绩以不</w:t>
      </w:r>
      <w:r>
        <w:rPr>
          <w:rFonts w:ascii="仿宋" w:eastAsia="仿宋" w:hAnsi="仿宋" w:cs="仿宋" w:hint="eastAsia"/>
          <w:sz w:val="32"/>
          <w:szCs w:val="32"/>
        </w:rPr>
        <w:lastRenderedPageBreak/>
        <w:t>超过30%的比例折算进课程总成绩。各类助学考生所取得的过程性成绩及合成后的合格课程成绩长期有效。过程性成绩及课程合成成绩是考生考籍信息的重要内容，是考生申请毕业的重要依据，各主考学校应按照有关要求，规范做好过程性成绩的使用及管理，保障考生合法权益。</w:t>
      </w:r>
    </w:p>
    <w:p w14:paraId="6AE6C8FB" w14:textId="77777777" w:rsidR="00000000" w:rsidRDefault="00000000">
      <w:pPr>
        <w:spacing w:line="560" w:lineRule="exact"/>
        <w:ind w:firstLineChars="200" w:firstLine="640"/>
        <w:rPr>
          <w:rFonts w:ascii="黑体" w:eastAsia="黑体" w:hAnsi="黑体" w:cs="黑体" w:hint="eastAsia"/>
          <w:sz w:val="32"/>
          <w:szCs w:val="32"/>
        </w:rPr>
      </w:pPr>
      <w:r>
        <w:rPr>
          <w:rFonts w:ascii="黑体" w:eastAsia="黑体" w:hAnsi="黑体" w:cs="黑体" w:hint="eastAsia"/>
          <w:sz w:val="32"/>
          <w:szCs w:val="32"/>
        </w:rPr>
        <w:t>三、加强过程性考核工作</w:t>
      </w:r>
    </w:p>
    <w:p w14:paraId="32B9343A" w14:textId="77777777" w:rsidR="00000000" w:rsidRDefault="00000000">
      <w:pPr>
        <w:spacing w:line="560" w:lineRule="exact"/>
        <w:ind w:firstLineChars="200" w:firstLine="640"/>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t>（一）严格审核考生资格。</w:t>
      </w:r>
    </w:p>
    <w:p w14:paraId="06157668"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自文件发布起，新报名参加我区自学考试过程性考核的考生，统一由其所报考的主考学校进行审核及考生身份备案。主考学校对所招收的助学考生身份审核无误后，应在自治区招生考试院规定的时间内通过“广西自考综合管理平台”申请备案。主考学校应及时做好助学考生身份的审核和备案，确保考生能够顺利参加过程性考核。</w:t>
      </w:r>
    </w:p>
    <w:p w14:paraId="006C2563" w14:textId="77777777" w:rsidR="00000000" w:rsidRDefault="00000000">
      <w:pPr>
        <w:spacing w:line="560" w:lineRule="exact"/>
        <w:rPr>
          <w:rFonts w:ascii="仿宋" w:eastAsia="仿宋" w:hAnsi="仿宋" w:cs="仿宋" w:hint="eastAsia"/>
          <w:sz w:val="32"/>
          <w:szCs w:val="32"/>
        </w:rPr>
      </w:pPr>
      <w:r>
        <w:rPr>
          <w:rFonts w:ascii="仿宋" w:eastAsia="仿宋" w:hAnsi="仿宋" w:cs="仿宋" w:hint="eastAsia"/>
          <w:sz w:val="32"/>
          <w:szCs w:val="32"/>
        </w:rPr>
        <w:t xml:space="preserve">  </w:t>
      </w:r>
      <w:r>
        <w:rPr>
          <w:rFonts w:ascii="方正楷体_GBK" w:eastAsia="方正楷体_GBK" w:hAnsi="方正楷体_GBK" w:cs="方正楷体_GBK" w:hint="eastAsia"/>
          <w:sz w:val="32"/>
          <w:szCs w:val="32"/>
        </w:rPr>
        <w:t xml:space="preserve"> （二）建立健全工作制度。</w:t>
      </w:r>
    </w:p>
    <w:p w14:paraId="4FE303E2"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主考学校应根据国家和自治区自学考试制度和新的规范要求，不断完善本校助学招生、学习辅导、考核评价、考生服务、收费管理和经费保障及使用等相关工作规章制度。要根据我区自学考试专业计划和课程考试安排，结合考生学习规律、考生层次水平及学科专业特点，合理制定助学计划和过程性考核安排，进一步加强对助学活动线上教学和线下面授的全过程管理。无论采取何种助学模式，主考学校都不得将应由学校承担的助学活动及过程性考核各项工作转给协作单位。</w:t>
      </w:r>
    </w:p>
    <w:p w14:paraId="5318C26E" w14:textId="77777777" w:rsidR="00000000" w:rsidRDefault="00000000">
      <w:pPr>
        <w:spacing w:line="560" w:lineRule="exact"/>
        <w:ind w:firstLineChars="200" w:firstLine="640"/>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t>（三）加强自学考试队伍建设。</w:t>
      </w:r>
    </w:p>
    <w:p w14:paraId="77E7C648"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主考学校要根据助学考生规模配足配全主讲老师、辅导老</w:t>
      </w:r>
      <w:r>
        <w:rPr>
          <w:rFonts w:ascii="仿宋" w:eastAsia="仿宋" w:hAnsi="仿宋" w:cs="仿宋" w:hint="eastAsia"/>
          <w:sz w:val="32"/>
          <w:szCs w:val="32"/>
        </w:rPr>
        <w:lastRenderedPageBreak/>
        <w:t>师和管理人员等专兼职结合的自学考试工作队伍，选派政治素质高、作风正派、业务过硬的同志负责过程性考核工作，并保证工作人员的相对稳定，加强对工作人员的法规、保密、纪律和技能操作等培训，提高履职尽责能力和业务水平。要将在职教师承担自学考试工作纳入教学工作量计算和教师教学业绩考核评价体系。</w:t>
      </w:r>
    </w:p>
    <w:p w14:paraId="11AEAD92" w14:textId="77777777" w:rsidR="00000000" w:rsidRDefault="00000000">
      <w:pPr>
        <w:spacing w:line="560" w:lineRule="exact"/>
        <w:ind w:firstLineChars="200" w:firstLine="640"/>
        <w:rPr>
          <w:rFonts w:ascii="黑体" w:eastAsia="黑体" w:hAnsi="黑体" w:cs="黑体" w:hint="eastAsia"/>
          <w:sz w:val="32"/>
          <w:szCs w:val="32"/>
        </w:rPr>
      </w:pPr>
      <w:r>
        <w:rPr>
          <w:rFonts w:ascii="黑体" w:eastAsia="黑体" w:hAnsi="黑体" w:cs="黑体" w:hint="eastAsia"/>
          <w:sz w:val="32"/>
          <w:szCs w:val="32"/>
        </w:rPr>
        <w:t>四、强化保障措施</w:t>
      </w:r>
    </w:p>
    <w:p w14:paraId="754585CA" w14:textId="77777777" w:rsidR="00000000" w:rsidRDefault="00000000">
      <w:pPr>
        <w:spacing w:line="560" w:lineRule="exact"/>
        <w:ind w:firstLineChars="200" w:firstLine="640"/>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t>（一）发挥信息技术优势丰富学习服务。</w:t>
      </w:r>
    </w:p>
    <w:p w14:paraId="072A88BA" w14:textId="77777777" w:rsidR="00000000" w:rsidRDefault="00000000">
      <w:pPr>
        <w:spacing w:line="560" w:lineRule="exact"/>
        <w:ind w:firstLineChars="200" w:firstLine="640"/>
        <w:rPr>
          <w:rFonts w:hint="eastAsia"/>
        </w:rPr>
      </w:pPr>
      <w:r>
        <w:rPr>
          <w:rFonts w:ascii="仿宋" w:eastAsia="仿宋" w:hAnsi="仿宋" w:cs="仿宋" w:hint="eastAsia"/>
          <w:sz w:val="32"/>
          <w:szCs w:val="32"/>
        </w:rPr>
        <w:t>鼓励主考学校充分发挥自学考试与信息技术深度融合的优势，提升助学和过程性考核工作的信息化、智慧化水平，根据学科专业要求和自学学习者特点，结合实际开展面授、线上教学、考生自学相结合的混合式学习。支持主考学校发挥本校学科专业优势自主或联合有关机构开发优质网络课程，按照市场化定价方式向优质资源版权方购买相关服务。指导和引导助学组织持续健康有序发展，建设资源共享、有序竞争、优势互补、协作规范的“互联网+”助学服务体系，进一步促进我区自学考试助学教学形式、学习方式多样化和个性化发展，实现优质数字资源共建共享。</w:t>
      </w:r>
    </w:p>
    <w:p w14:paraId="05CC023E" w14:textId="77777777" w:rsidR="00000000" w:rsidRDefault="00000000">
      <w:pPr>
        <w:spacing w:line="560" w:lineRule="exact"/>
        <w:ind w:firstLineChars="200" w:firstLine="640"/>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t>（二）强化信息安全保障。</w:t>
      </w:r>
    </w:p>
    <w:p w14:paraId="7E7EC09D"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主考学校要对各项过程性成绩进行有效管理和监控，对成绩管理建立完整的计算机系统日志记录，实现对过程性考核工作的全过程留痕和可回溯管理。此外，严格做好“广西自考综合管理平台”账号管理，杜绝账户和密码外泄，严防成绩信息被非法篡改及泄露，确保考生信息安全。</w:t>
      </w:r>
    </w:p>
    <w:p w14:paraId="5FB03ACC" w14:textId="77777777" w:rsidR="00000000" w:rsidRDefault="00000000">
      <w:pPr>
        <w:spacing w:line="560" w:lineRule="exact"/>
        <w:ind w:firstLineChars="200" w:firstLine="640"/>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lastRenderedPageBreak/>
        <w:t>（三）健全监督指导评估机制。</w:t>
      </w:r>
    </w:p>
    <w:p w14:paraId="06CC9661"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主考学校应压实主体责任，建立健全过程性考核工作质量保证体系，完善过程性考核工作内控制度，每年开展工作质量自我评估，自觉接收考生和社会监督。自治区自考委办对过程性考核工作开展常态化监督，并视情况不定期组织开展专项调研，通过评估指导、质量监测、问题查摆、督促整改方式，促进主考学校不断提升过程性学习质量和服务水平。</w:t>
      </w:r>
    </w:p>
    <w:p w14:paraId="71B1BAC9" w14:textId="77777777" w:rsidR="00000000" w:rsidRDefault="00000000">
      <w:pPr>
        <w:spacing w:line="560" w:lineRule="exact"/>
        <w:ind w:firstLineChars="200" w:firstLine="640"/>
        <w:rPr>
          <w:rFonts w:ascii="黑体" w:eastAsia="黑体" w:hAnsi="黑体" w:cs="黑体" w:hint="eastAsia"/>
          <w:sz w:val="32"/>
          <w:szCs w:val="32"/>
        </w:rPr>
      </w:pPr>
      <w:r>
        <w:rPr>
          <w:rFonts w:ascii="黑体" w:eastAsia="黑体" w:hAnsi="黑体" w:cs="黑体" w:hint="eastAsia"/>
          <w:sz w:val="32"/>
          <w:szCs w:val="32"/>
        </w:rPr>
        <w:t>五、稳妥有序做好衔接过渡</w:t>
      </w:r>
    </w:p>
    <w:p w14:paraId="4A57B006"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自文件发布起，不再确认除主考学校以外的其他过程性成绩。为确保工作平稳有序推进，对目前已备案在“自考365”网络助学平台社会考生设置两年过渡期，过渡期截至2026年6月30日，在过渡期内，已备案考生可按原办法参加过程性考核和成绩认定，网络助学平台要严格按照教学计划和时间节点，及时完成对已备案的社会考生助学辅导、过程性考核及报送过程性考核成绩，主考学校应根据规定对此类社会考生的学习成果和过程性成绩进行认定，并为考生毕业证书副署盖章。过渡期结束后，未毕业的考生根据所报考的专业和个人意愿，自主决定是否继续参加主考学校的助学活动。主考学校应与网络助学平台加强沟通协调，认真细致做好已备案的社会考生服务工作，帮助考生顺利毕业，实现平稳过渡。</w:t>
      </w:r>
    </w:p>
    <w:p w14:paraId="2108AB86"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本通知自印发之日起实施。之前有关规定与本通知不一致的，均按本通知规定执行。</w:t>
      </w:r>
    </w:p>
    <w:p w14:paraId="64A9093F" w14:textId="77777777" w:rsidR="00000000" w:rsidRDefault="00000000">
      <w:pPr>
        <w:spacing w:line="560" w:lineRule="exact"/>
        <w:rPr>
          <w:rFonts w:ascii="仿宋" w:eastAsia="仿宋" w:hAnsi="仿宋" w:cs="仿宋" w:hint="eastAsia"/>
          <w:sz w:val="32"/>
          <w:szCs w:val="32"/>
        </w:rPr>
      </w:pPr>
    </w:p>
    <w:p w14:paraId="43D4A05C" w14:textId="77777777" w:rsidR="00000000" w:rsidRDefault="00000000">
      <w:pPr>
        <w:spacing w:line="560" w:lineRule="exact"/>
        <w:rPr>
          <w:rFonts w:ascii="仿宋" w:eastAsia="仿宋" w:hAnsi="仿宋" w:cs="仿宋" w:hint="eastAsia"/>
          <w:sz w:val="32"/>
          <w:szCs w:val="32"/>
        </w:rPr>
      </w:pPr>
    </w:p>
    <w:p w14:paraId="4F18C788" w14:textId="77777777" w:rsidR="00000000" w:rsidRDefault="00000000">
      <w:pPr>
        <w:spacing w:line="560" w:lineRule="exact"/>
        <w:rPr>
          <w:rFonts w:ascii="仿宋" w:eastAsia="仿宋" w:hAnsi="仿宋" w:cs="仿宋" w:hint="eastAsia"/>
          <w:sz w:val="32"/>
          <w:szCs w:val="32"/>
        </w:rPr>
      </w:pPr>
      <w:r>
        <w:rPr>
          <w:rFonts w:ascii="仿宋" w:eastAsia="仿宋" w:hAnsi="仿宋" w:cs="仿宋" w:hint="eastAsia"/>
          <w:sz w:val="32"/>
          <w:szCs w:val="32"/>
        </w:rPr>
        <w:lastRenderedPageBreak/>
        <w:t xml:space="preserve">          广西壮族自治区高等教育自学考试委员会办公室</w:t>
      </w:r>
    </w:p>
    <w:p w14:paraId="04AB8BA5" w14:textId="77777777" w:rsidR="00000000" w:rsidRDefault="00000000">
      <w:pPr>
        <w:spacing w:line="560" w:lineRule="exact"/>
        <w:rPr>
          <w:rFonts w:ascii="仿宋" w:eastAsia="仿宋" w:hAnsi="仿宋" w:cs="仿宋" w:hint="eastAsia"/>
          <w:sz w:val="32"/>
          <w:szCs w:val="32"/>
        </w:rPr>
      </w:pPr>
      <w:r>
        <w:rPr>
          <w:rFonts w:ascii="仿宋" w:eastAsia="仿宋" w:hAnsi="仿宋" w:cs="仿宋" w:hint="eastAsia"/>
          <w:sz w:val="32"/>
          <w:szCs w:val="32"/>
        </w:rPr>
        <w:t xml:space="preserve">                        2024年3月18日</w:t>
      </w:r>
    </w:p>
    <w:p w14:paraId="4418E73F" w14:textId="77777777" w:rsidR="00EE6DEB" w:rsidRDefault="00EE6DEB">
      <w:pPr>
        <w:spacing w:line="560" w:lineRule="exact"/>
        <w:rPr>
          <w:rFonts w:ascii="仿宋" w:eastAsia="仿宋" w:hAnsi="仿宋" w:cs="仿宋" w:hint="eastAsia"/>
          <w:sz w:val="32"/>
          <w:szCs w:val="32"/>
        </w:rPr>
      </w:pPr>
    </w:p>
    <w:sectPr w:rsidR="00EE6DEB">
      <w:footerReference w:type="default" r:id="rId6"/>
      <w:pgSz w:w="11906" w:h="16838"/>
      <w:pgMar w:top="1440" w:right="1531" w:bottom="1440" w:left="1587"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AA65D8" w14:textId="77777777" w:rsidR="00EE6DEB" w:rsidRDefault="00EE6DEB">
      <w:r>
        <w:separator/>
      </w:r>
    </w:p>
  </w:endnote>
  <w:endnote w:type="continuationSeparator" w:id="0">
    <w:p w14:paraId="327AB2FD" w14:textId="77777777" w:rsidR="00EE6DEB" w:rsidRDefault="00EE6D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楷体_GBK">
    <w:altName w:val="微软雅黑"/>
    <w:charset w:val="86"/>
    <w:family w:val="auto"/>
    <w:pitch w:val="default"/>
    <w:sig w:usb0="00000001" w:usb1="0800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7C1D8" w14:textId="01A0A859" w:rsidR="00000000" w:rsidRDefault="00607154">
    <w:pPr>
      <w:pStyle w:val="a5"/>
    </w:pPr>
    <w:r>
      <w:rPr>
        <w:noProof/>
      </w:rPr>
      <mc:AlternateContent>
        <mc:Choice Requires="wps">
          <w:drawing>
            <wp:anchor distT="0" distB="0" distL="114300" distR="114300" simplePos="0" relativeHeight="251657728" behindDoc="0" locked="0" layoutInCell="1" allowOverlap="1" wp14:anchorId="579DDAF1" wp14:editId="534E65B5">
              <wp:simplePos x="0" y="0"/>
              <wp:positionH relativeFrom="margin">
                <wp:align>outside</wp:align>
              </wp:positionH>
              <wp:positionV relativeFrom="paragraph">
                <wp:posOffset>0</wp:posOffset>
              </wp:positionV>
              <wp:extent cx="667385" cy="247015"/>
              <wp:effectExtent l="0" t="0" r="0" b="0"/>
              <wp:wrapNone/>
              <wp:docPr id="981021165"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385" cy="247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miter lim="800000"/>
                            <a:headEnd/>
                            <a:tailEnd/>
                          </a14:hiddenLine>
                        </a:ext>
                      </a:extLst>
                    </wps:spPr>
                    <wps:txbx>
                      <w:txbxContent>
                        <w:p w14:paraId="5DE5371A" w14:textId="77777777" w:rsidR="00000000" w:rsidRDefault="00000000">
                          <w:pPr>
                            <w:pStyle w:val="a5"/>
                            <w:rPr>
                              <w:rFonts w:ascii="仿宋" w:eastAsia="仿宋" w:hAnsi="仿宋" w:cs="仿宋" w:hint="eastAsia"/>
                              <w:sz w:val="30"/>
                              <w:szCs w:val="30"/>
                            </w:rPr>
                          </w:pPr>
                          <w:r>
                            <w:rPr>
                              <w:rFonts w:ascii="仿宋" w:eastAsia="仿宋" w:hAnsi="仿宋" w:cs="仿宋" w:hint="eastAsia"/>
                              <w:sz w:val="30"/>
                              <w:szCs w:val="30"/>
                            </w:rPr>
                            <w:t xml:space="preserve">— </w:t>
                          </w:r>
                          <w:r>
                            <w:rPr>
                              <w:rFonts w:ascii="仿宋" w:eastAsia="仿宋" w:hAnsi="仿宋" w:cs="仿宋" w:hint="eastAsia"/>
                              <w:sz w:val="30"/>
                              <w:szCs w:val="30"/>
                            </w:rPr>
                            <w:fldChar w:fldCharType="begin"/>
                          </w:r>
                          <w:r>
                            <w:rPr>
                              <w:rFonts w:ascii="仿宋" w:eastAsia="仿宋" w:hAnsi="仿宋" w:cs="仿宋" w:hint="eastAsia"/>
                              <w:sz w:val="30"/>
                              <w:szCs w:val="30"/>
                            </w:rPr>
                            <w:instrText xml:space="preserve"> PAGE  \* MERGEFORMAT </w:instrText>
                          </w:r>
                          <w:r>
                            <w:rPr>
                              <w:rFonts w:ascii="仿宋" w:eastAsia="仿宋" w:hAnsi="仿宋" w:cs="仿宋" w:hint="eastAsia"/>
                              <w:sz w:val="30"/>
                              <w:szCs w:val="30"/>
                            </w:rPr>
                            <w:fldChar w:fldCharType="separate"/>
                          </w:r>
                          <w:r>
                            <w:rPr>
                              <w:rFonts w:ascii="仿宋" w:eastAsia="仿宋" w:hAnsi="仿宋" w:cs="仿宋" w:hint="eastAsia"/>
                              <w:sz w:val="30"/>
                              <w:szCs w:val="30"/>
                            </w:rPr>
                            <w:t>1</w:t>
                          </w:r>
                          <w:r>
                            <w:rPr>
                              <w:rFonts w:ascii="仿宋" w:eastAsia="仿宋" w:hAnsi="仿宋" w:cs="仿宋" w:hint="eastAsia"/>
                              <w:sz w:val="30"/>
                              <w:szCs w:val="30"/>
                            </w:rPr>
                            <w:fldChar w:fldCharType="end"/>
                          </w:r>
                          <w:r>
                            <w:rPr>
                              <w:rFonts w:ascii="仿宋" w:eastAsia="仿宋" w:hAnsi="仿宋" w:cs="仿宋" w:hint="eastAsia"/>
                              <w:sz w:val="30"/>
                              <w:szCs w:val="30"/>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79DDAF1" id="_x0000_t202" coordsize="21600,21600" o:spt="202" path="m,l,21600r21600,l21600,xe">
              <v:stroke joinstyle="miter"/>
              <v:path gradientshapeok="t" o:connecttype="rect"/>
            </v:shapetype>
            <v:shape id="文本框 1" o:spid="_x0000_s1026" type="#_x0000_t202" style="position:absolute;margin-left:1.35pt;margin-top:0;width:52.55pt;height:19.45pt;z-index:251657728;visibility:visible;mso-wrap-style:none;mso-width-percent:0;mso-height-percent:0;mso-wrap-distance-left:9pt;mso-wrap-distance-top:0;mso-wrap-distance-right:9pt;mso-wrap-distance-bottom:0;mso-position-horizontal:outsid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" filled="f" stroked="f">
              <v:textbox style="mso-fit-shape-to-text:t" inset="0,0,0,0">
                <w:txbxContent>
                  <w:p w14:paraId="5DE5371A" w14:textId="77777777" w:rsidR="00000000" w:rsidRDefault="00000000">
                    <w:pPr>
                      <w:pStyle w:val="a5"/>
                      <w:rPr>
                        <w:rFonts w:ascii="仿宋" w:eastAsia="仿宋" w:hAnsi="仿宋" w:cs="仿宋" w:hint="eastAsia"/>
                        <w:sz w:val="30"/>
                        <w:szCs w:val="30"/>
                      </w:rPr>
                    </w:pPr>
                    <w:r>
                      <w:rPr>
                        <w:rFonts w:ascii="仿宋" w:eastAsia="仿宋" w:hAnsi="仿宋" w:cs="仿宋" w:hint="eastAsia"/>
                        <w:sz w:val="30"/>
                        <w:szCs w:val="30"/>
                      </w:rPr>
                      <w:t xml:space="preserve">— </w:t>
                    </w:r>
                    <w:r>
                      <w:rPr>
                        <w:rFonts w:ascii="仿宋" w:eastAsia="仿宋" w:hAnsi="仿宋" w:cs="仿宋" w:hint="eastAsia"/>
                        <w:sz w:val="30"/>
                        <w:szCs w:val="30"/>
                      </w:rPr>
                      <w:fldChar w:fldCharType="begin"/>
                    </w:r>
                    <w:r>
                      <w:rPr>
                        <w:rFonts w:ascii="仿宋" w:eastAsia="仿宋" w:hAnsi="仿宋" w:cs="仿宋" w:hint="eastAsia"/>
                        <w:sz w:val="30"/>
                        <w:szCs w:val="30"/>
                      </w:rPr>
                      <w:instrText xml:space="preserve"> PAGE  \* MERGEFORMAT </w:instrText>
                    </w:r>
                    <w:r>
                      <w:rPr>
                        <w:rFonts w:ascii="仿宋" w:eastAsia="仿宋" w:hAnsi="仿宋" w:cs="仿宋" w:hint="eastAsia"/>
                        <w:sz w:val="30"/>
                        <w:szCs w:val="30"/>
                      </w:rPr>
                      <w:fldChar w:fldCharType="separate"/>
                    </w:r>
                    <w:r>
                      <w:rPr>
                        <w:rFonts w:ascii="仿宋" w:eastAsia="仿宋" w:hAnsi="仿宋" w:cs="仿宋" w:hint="eastAsia"/>
                        <w:sz w:val="30"/>
                        <w:szCs w:val="30"/>
                      </w:rPr>
                      <w:t>1</w:t>
                    </w:r>
                    <w:r>
                      <w:rPr>
                        <w:rFonts w:ascii="仿宋" w:eastAsia="仿宋" w:hAnsi="仿宋" w:cs="仿宋" w:hint="eastAsia"/>
                        <w:sz w:val="30"/>
                        <w:szCs w:val="30"/>
                      </w:rPr>
                      <w:fldChar w:fldCharType="end"/>
                    </w:r>
                    <w:r>
                      <w:rPr>
                        <w:rFonts w:ascii="仿宋" w:eastAsia="仿宋" w:hAnsi="仿宋" w:cs="仿宋" w:hint="eastAsia"/>
                        <w:sz w:val="30"/>
                        <w:szCs w:val="30"/>
                      </w:rPr>
                      <w:t xml:space="preserve"> —</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812845" w14:textId="77777777" w:rsidR="00EE6DEB" w:rsidRDefault="00EE6DEB">
      <w:r>
        <w:separator/>
      </w:r>
    </w:p>
  </w:footnote>
  <w:footnote w:type="continuationSeparator" w:id="0">
    <w:p w14:paraId="19E38E07" w14:textId="77777777" w:rsidR="00EE6DEB" w:rsidRDefault="00EE6DE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trackRevisions/>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NDQyMWYxOGEwMTExYzhjMzgyODZjMDVmZDllMjk1N2EifQ=="/>
  </w:docVars>
  <w:rsids>
    <w:rsidRoot w:val="772B6BA1"/>
    <w:rsid w:val="00607154"/>
    <w:rsid w:val="00EE6DEB"/>
    <w:rsid w:val="02210F2F"/>
    <w:rsid w:val="04C1209B"/>
    <w:rsid w:val="0CFE69AE"/>
    <w:rsid w:val="0E603C3C"/>
    <w:rsid w:val="0FFDEB7D"/>
    <w:rsid w:val="13FF1168"/>
    <w:rsid w:val="16FFCF04"/>
    <w:rsid w:val="17FE2BD4"/>
    <w:rsid w:val="17FF1529"/>
    <w:rsid w:val="1DE27955"/>
    <w:rsid w:val="1FDF9087"/>
    <w:rsid w:val="232F308C"/>
    <w:rsid w:val="2FDBB125"/>
    <w:rsid w:val="34A51F7C"/>
    <w:rsid w:val="365B1365"/>
    <w:rsid w:val="36FFC8B5"/>
    <w:rsid w:val="379B49A4"/>
    <w:rsid w:val="3ADD9882"/>
    <w:rsid w:val="3B1D4101"/>
    <w:rsid w:val="3BAEDDCF"/>
    <w:rsid w:val="3BAFC75F"/>
    <w:rsid w:val="3BEFFBDC"/>
    <w:rsid w:val="3FAFF703"/>
    <w:rsid w:val="3FF3B75C"/>
    <w:rsid w:val="4B9D30D2"/>
    <w:rsid w:val="4EB73EF0"/>
    <w:rsid w:val="4F7FEF9E"/>
    <w:rsid w:val="4FEF89A6"/>
    <w:rsid w:val="4FF391E0"/>
    <w:rsid w:val="55FE9D18"/>
    <w:rsid w:val="57FF4E2D"/>
    <w:rsid w:val="57FFC913"/>
    <w:rsid w:val="5A5F6D76"/>
    <w:rsid w:val="5B994336"/>
    <w:rsid w:val="5D4F700B"/>
    <w:rsid w:val="5F596A73"/>
    <w:rsid w:val="5F7F1277"/>
    <w:rsid w:val="5FB764F2"/>
    <w:rsid w:val="5FBB1F12"/>
    <w:rsid w:val="5FBF1031"/>
    <w:rsid w:val="5FDEA17F"/>
    <w:rsid w:val="5FED6E98"/>
    <w:rsid w:val="61D262FE"/>
    <w:rsid w:val="62EE0ADD"/>
    <w:rsid w:val="63978F04"/>
    <w:rsid w:val="65DED5DA"/>
    <w:rsid w:val="67DE4157"/>
    <w:rsid w:val="6AE78AF1"/>
    <w:rsid w:val="6C973516"/>
    <w:rsid w:val="6CF17493"/>
    <w:rsid w:val="6EFDF784"/>
    <w:rsid w:val="6FF139A2"/>
    <w:rsid w:val="75E3E849"/>
    <w:rsid w:val="75FBEAA6"/>
    <w:rsid w:val="772B6BA1"/>
    <w:rsid w:val="77BFBBAC"/>
    <w:rsid w:val="77FF45D0"/>
    <w:rsid w:val="7B26688C"/>
    <w:rsid w:val="7B2FC3A6"/>
    <w:rsid w:val="7BBFE91B"/>
    <w:rsid w:val="7C9FEAA1"/>
    <w:rsid w:val="7D7F97AE"/>
    <w:rsid w:val="7DB758A5"/>
    <w:rsid w:val="7DDF75E4"/>
    <w:rsid w:val="7DDFC088"/>
    <w:rsid w:val="7DF72FD6"/>
    <w:rsid w:val="7EDD2CCA"/>
    <w:rsid w:val="7F1EBD4F"/>
    <w:rsid w:val="7F5DF56D"/>
    <w:rsid w:val="7F75FB6B"/>
    <w:rsid w:val="7F7B5DF4"/>
    <w:rsid w:val="7F7F6D01"/>
    <w:rsid w:val="7F9FCA7D"/>
    <w:rsid w:val="7FA79CE7"/>
    <w:rsid w:val="7FBD45AB"/>
    <w:rsid w:val="7FBE87D3"/>
    <w:rsid w:val="7FF75FC3"/>
    <w:rsid w:val="7FF99018"/>
    <w:rsid w:val="9AFE864D"/>
    <w:rsid w:val="9CFF1F26"/>
    <w:rsid w:val="9EFE5824"/>
    <w:rsid w:val="A2FFC826"/>
    <w:rsid w:val="A4BD44E5"/>
    <w:rsid w:val="ADF71CDD"/>
    <w:rsid w:val="AEF3AB77"/>
    <w:rsid w:val="AFC98128"/>
    <w:rsid w:val="AFF5FD62"/>
    <w:rsid w:val="B375FD43"/>
    <w:rsid w:val="B4DC22DF"/>
    <w:rsid w:val="B5F07E9B"/>
    <w:rsid w:val="B7F7ED1F"/>
    <w:rsid w:val="BA7B23C6"/>
    <w:rsid w:val="BAF5CBD3"/>
    <w:rsid w:val="BDD68518"/>
    <w:rsid w:val="BFDEF268"/>
    <w:rsid w:val="BFEFAE65"/>
    <w:rsid w:val="BFF7DC46"/>
    <w:rsid w:val="BFFF15E4"/>
    <w:rsid w:val="C7FF2BA0"/>
    <w:rsid w:val="D0FB7AF1"/>
    <w:rsid w:val="D7BEC7C3"/>
    <w:rsid w:val="DBDF03E7"/>
    <w:rsid w:val="DBFEB508"/>
    <w:rsid w:val="DBFF193B"/>
    <w:rsid w:val="DC7F2AF4"/>
    <w:rsid w:val="DDFD6DA9"/>
    <w:rsid w:val="DE7F6690"/>
    <w:rsid w:val="DF5E4620"/>
    <w:rsid w:val="DFEBDA68"/>
    <w:rsid w:val="DFEFB0A1"/>
    <w:rsid w:val="E7DF15C1"/>
    <w:rsid w:val="E7FF30F1"/>
    <w:rsid w:val="ED978D21"/>
    <w:rsid w:val="EFE9DBCD"/>
    <w:rsid w:val="EFEB2369"/>
    <w:rsid w:val="EFFDC194"/>
    <w:rsid w:val="EFFF24AC"/>
    <w:rsid w:val="EFFF33C8"/>
    <w:rsid w:val="F3F64E4B"/>
    <w:rsid w:val="F79F4E4D"/>
    <w:rsid w:val="F7B9F38E"/>
    <w:rsid w:val="F7BFD90B"/>
    <w:rsid w:val="F97FE0FB"/>
    <w:rsid w:val="F9FDAC38"/>
    <w:rsid w:val="F9FF38E4"/>
    <w:rsid w:val="F9FFC4D2"/>
    <w:rsid w:val="FB5FF6E4"/>
    <w:rsid w:val="FB7C8409"/>
    <w:rsid w:val="FBF9BFFE"/>
    <w:rsid w:val="FD778CAA"/>
    <w:rsid w:val="FE5602FF"/>
    <w:rsid w:val="FED738A9"/>
    <w:rsid w:val="FEDFA71F"/>
    <w:rsid w:val="FEDFD9DE"/>
    <w:rsid w:val="FEEA3D64"/>
    <w:rsid w:val="FEFB31D1"/>
    <w:rsid w:val="FF791A95"/>
    <w:rsid w:val="FF7B14AE"/>
    <w:rsid w:val="FFCDEC26"/>
    <w:rsid w:val="FFDB6452"/>
    <w:rsid w:val="FFED3A84"/>
    <w:rsid w:val="FFEFDB9F"/>
    <w:rsid w:val="FFF9F4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FA8A76"/>
  <w15:chartTrackingRefBased/>
  <w15:docId w15:val="{6D4F0F7B-B483-4F1F-A939-A78317002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Calibri" w:hAnsi="Calibri"/>
      <w:kern w:val="2"/>
      <w:sz w:val="21"/>
      <w:szCs w:val="22"/>
    </w:rPr>
  </w:style>
  <w:style w:type="character" w:default="1" w:styleId="a1">
    <w:name w:val="Default Paragraph Font"/>
    <w:semiHidden/>
    <w:qFormat/>
  </w:style>
  <w:style w:type="table" w:default="1" w:styleId="a2">
    <w:name w:val="Normal Table"/>
    <w:semiHidden/>
    <w:qFormat/>
    <w:tblPr>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uiPriority w:val="1"/>
    <w:qFormat/>
    <w:pPr>
      <w:ind w:left="20"/>
    </w:pPr>
    <w:rPr>
      <w:rFonts w:ascii="宋体" w:hAnsi="宋体"/>
      <w:sz w:val="30"/>
      <w:szCs w:val="30"/>
    </w:rPr>
  </w:style>
  <w:style w:type="paragraph" w:styleId="a4">
    <w:name w:val="Title"/>
    <w:basedOn w:val="a"/>
    <w:next w:val="a"/>
    <w:qFormat/>
    <w:pPr>
      <w:spacing w:line="240" w:lineRule="atLeast"/>
      <w:jc w:val="center"/>
    </w:pPr>
    <w:rPr>
      <w:rFonts w:ascii="Arial" w:eastAsia="黑体" w:hAnsi="Arial"/>
      <w:sz w:val="52"/>
    </w:rPr>
  </w:style>
  <w:style w:type="paragraph" w:styleId="a5">
    <w:name w:val="footer"/>
    <w:basedOn w:val="a"/>
    <w:pPr>
      <w:tabs>
        <w:tab w:val="center" w:pos="4153"/>
        <w:tab w:val="right" w:pos="8306"/>
      </w:tabs>
      <w:snapToGrid w:val="0"/>
      <w:jc w:val="left"/>
    </w:pPr>
    <w:rPr>
      <w:sz w:val="18"/>
    </w:rPr>
  </w:style>
  <w:style w:type="paragraph" w:styleId="a6">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Revision"/>
    <w:hidden/>
    <w:uiPriority w:val="99"/>
    <w:unhideWhenUsed/>
    <w:rsid w:val="00607154"/>
    <w:rPr>
      <w:rFonts w:ascii="Calibri" w:hAnsi="Calibr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cp20936"/>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421</Words>
  <Characters>2404</Characters>
  <Application>Microsoft Office Word</Application>
  <DocSecurity>0</DocSecurity>
  <Lines>20</Lines>
  <Paragraphs>5</Paragraphs>
  <ScaleCrop>false</ScaleCrop>
  <Company/>
  <LinksUpToDate>false</LinksUpToDate>
  <CharactersWithSpaces>2820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自治区高等教育自学考试委员会办公室</dc:title>
  <dc:subject/>
  <dc:creator>闫艳</dc:creator>
  <cp:keywords/>
  <cp:lastModifiedBy>js f</cp:lastModifiedBy>
  <cp:revision>2</cp:revision>
  <cp:lastPrinted>2024-03-07T07:43:00Z</cp:lastPrinted>
  <dcterms:created xsi:type="dcterms:W3CDTF">2024-03-18T09:26:00Z</dcterms:created>
  <dcterms:modified xsi:type="dcterms:W3CDTF">2024-03-18T09:26:00Z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2052-11.8.2.10624</vt:lpwstr>
  </property>
  <property fmtid="{D5CDD505-2E9C-101B-9397-08002B2CF9AE}" pid="3" name="ICV">
    <vt:lpwstr>E32601DC3ED24D7CB99A745C575C2E3E</vt:lpwstr>
  </property>
</Properties>
</file>