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beforeAutospacing="0" w:after="0" w:afterLines="-2147483648" w:afterAutospacing="0" w:line="600" w:lineRule="exact"/>
        <w:ind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beforeAutospacing="0" w:after="0" w:afterLines="-2147483648" w:afterAutospacing="0" w:line="600" w:lineRule="exact"/>
        <w:ind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</w:pP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beforeAutospacing="0" w:after="0" w:afterLines="-2147483648" w:afterAutospacing="0" w:line="600" w:lineRule="exact"/>
        <w:ind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</w:pPr>
      <w:r>
        <w:rPr>
          <w:rFonts w:hint="default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  <w:t>2024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  <w:t>年广西壮族自治区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beforeAutospacing="0" w:after="0" w:afterLines="-2147483648" w:afterAutospacing="0" w:line="600" w:lineRule="exact"/>
        <w:ind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kern w:val="2"/>
          <w:sz w:val="44"/>
          <w:szCs w:val="44"/>
          <w:lang w:val="en-US" w:eastAsia="zh-CN" w:bidi="ar-SA"/>
        </w:rPr>
        <w:t>义务教育阶段新生入学报名操作指引</w:t>
      </w:r>
    </w:p>
    <w:p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beforeAutospacing="0" w:after="0" w:afterLines="-2147483648" w:afterAutospacing="0" w:line="600" w:lineRule="exact"/>
        <w:ind w:right="0" w:rightChars="0"/>
        <w:jc w:val="left"/>
        <w:textAlignment w:val="auto"/>
        <w:outlineLvl w:val="9"/>
        <w:rPr>
          <w:rFonts w:hint="eastAsia" w:ascii="仿宋_GB2312" w:hAnsi="仿宋_GB2312" w:eastAsia="仿宋_GB2312" w:cs="仿宋_GB2312"/>
          <w:b w:val="0"/>
          <w:kern w:val="2"/>
          <w:sz w:val="32"/>
          <w:szCs w:val="28"/>
          <w:lang w:val="en-US" w:eastAsia="zh-CN" w:bidi="ar-SA"/>
        </w:rPr>
      </w:pPr>
    </w:p>
    <w:p>
      <w:pP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为进一步优化政务服务，提高义务教育招生入学便民服务水平，自治区教育厅联合公安厅、人力资源社会保障厅、自然资源厅、数据局（政管办）积极推动“高效办成一件事”改革。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2024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年起，自治区开发统一的义务教育阶段新生入学服务系统，</w:t>
      </w:r>
      <w:bookmarkStart w:id="7" w:name="_GoBack"/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在钦州、来宾（不含兴宾区）、崇左市开展改革试点工作，</w:t>
      </w:r>
      <w:bookmarkEnd w:id="7"/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与广西数字政务一体化平台“一网通办”系统双向对接，实现“统一表单、统一共享、统一收件、统一体验、统一评价”，为新生家长提供线上入学报名便利服务，提高群众教育满意度。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right="0" w:firstLine="640" w:firstLineChars="200"/>
        <w:jc w:val="both"/>
        <w:textAlignment w:val="auto"/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  <w:t>一、温馨提示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亲爱的新生家长，为助力您的孩子顺利完成“幼升小”“小升初”入学报名，敬请仔细阅知我们的温馨提示。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首先，请您在移动端提前下载安装最新版“智桂通”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APP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（如果您已有下载，只需更新至最新版本），并完成注册和高级实名认证。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1648460" cy="1640840"/>
            <wp:effectExtent l="0" t="0" r="12700" b="5080"/>
            <wp:docPr id="1" name="图片 1" descr="1719401701411_a0bc5c3cfb2e522b90885b8b123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19401701411_a0bc5c3cfb2e522b90885b8b123867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4846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0" w:firstLineChars="0"/>
        <w:jc w:val="center"/>
        <w:textAlignment w:val="auto"/>
        <w:rPr>
          <w:rFonts w:hint="default" w:ascii="仿宋_GB2312" w:hAnsi="仿宋_GB2312" w:eastAsia="仿宋_GB2312" w:cs="仿宋_GB2312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24"/>
          <w:szCs w:val="24"/>
          <w:lang w:val="en-US" w:eastAsia="zh-CN" w:bidi="ar-SA"/>
        </w:rPr>
        <w:t>（扫描二维码直接下载或前往手机“应用市场”搜索下载）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如您通过手机为孩子报名，可直接使用“智桂通”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APP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；如您通过网页为孩子报名，请访问“广西数字政务一体化平台”（</w:t>
      </w:r>
      <w:r>
        <w:rPr>
          <w:rFonts w:hint="eastAsia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https://zwfw.gxzf.gov.cn/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）。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其次，您可以提前查看所在报名地区的招生政策（重点阅读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表、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B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表区别），这是确保您准备材料的关键步骤，请按照招生政策要求准备好入学材料。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如有疑问，请及时咨询当地教育行政部门或学校。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0" w:name="_Toc5199"/>
      <w:r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  <w:t>二、报名流程</w:t>
      </w:r>
      <w:bookmarkEnd w:id="0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712470"/>
            <wp:effectExtent l="0" t="0" r="4445" b="3810"/>
            <wp:docPr id="10" name="图片 10" descr="c15ba2771fd386889c3d00fae1611b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15ba2771fd386889c3d00fae1611bb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right="0" w:firstLine="640" w:firstLineChars="200"/>
        <w:jc w:val="both"/>
        <w:textAlignment w:val="auto"/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  <w:t>三、开始报名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（一）登录平台。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方式一：网页端登录“广西数字政务一体化平台”（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fldChar w:fldCharType="begin"/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instrText xml:space="preserve"> HYPERLINK "https://tyrz.zwfw.gxzf.gov.cn/" </w:instrTex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fldChar w:fldCharType="separate"/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https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://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zwfw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.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gxzf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.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gov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.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cn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/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fldChar w:fldCharType="end"/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），建议使用谷歌、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360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、火狐、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IE10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以上最新版本的浏览器。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4462780" cy="2160270"/>
            <wp:effectExtent l="0" t="0" r="2540" b="381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6278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方式二：移动端登录“智桂通”APP，可使用手机号、身份证号、支付宝、微信等多种登录方式。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1383665" cy="2879725"/>
            <wp:effectExtent l="0" t="0" r="3175" b="63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 xml:space="preserve">  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1394460" cy="2879725"/>
            <wp:effectExtent l="0" t="0" r="7620" b="635"/>
            <wp:docPr id="13" name="图片 13" descr="aa523450e74fcc3bbee58a359034d7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aa523450e74fcc3bbee58a359034d7c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9446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1" w:name="_Toc4095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（二）查找入口。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方式一：网页端在“广西数字政务一体化平台”首页点击或搜索“高效办成一件事”专区，选择个人“上学”专题中的小学或初中一年级教育入学“一件事”，点击“立即办理”，即可为孩子进行教育入学“一件事”办理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350895"/>
            <wp:effectExtent l="0" t="0" r="4445" b="1905"/>
            <wp:docPr id="2" name="图片 2" descr="1 入口最新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 入口最新0701"/>
                    <pic:cNvPicPr>
                      <a:picLocks noChangeAspect="1"/>
                    </pic:cNvPicPr>
                  </pic:nvPicPr>
                  <pic:blipFill>
                    <a:blip r:embed="rId12"/>
                    <a:srcRect t="16374" b="1447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方式二：移动端在“智桂通”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APP</w:t>
      </w:r>
      <w:r>
        <w:rPr>
          <w:rFonts w:hint="eastAsia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点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击“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办成一件事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”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专题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，选择个人“上学”专题中的小学或初中一年级教育入学“一件事”，点击“立即办理”，即可为孩子进行教育入学“一件事”办理。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1330325" cy="2879725"/>
            <wp:effectExtent l="0" t="0" r="10795" b="635"/>
            <wp:docPr id="12" name="图片 12" descr="移动入口1 画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移动入口1 画框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 xml:space="preserve">  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1330325" cy="2879725"/>
            <wp:effectExtent l="0" t="0" r="10795" b="635"/>
            <wp:docPr id="7" name="图片 7" descr="移动入口2 画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移动入口2 画框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（三）阅读政策。</w:t>
      </w:r>
    </w:p>
    <w:p>
      <w:pPr>
        <w:rPr>
          <w:rFonts w:hint="eastAsia"/>
          <w:color w:val="FF0000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点击“立即办理”，选择报读地区后，您就可以查看到对应地区的招生政策，请耐心阅读，如有疑问或需进一步了解的，请拨打招生政策页面提供的咨询电话。</w:t>
      </w:r>
    </w:p>
    <w:p>
      <w:pPr>
        <w:rPr>
          <w:rFonts w:hint="default" w:ascii="仿宋_GB2312" w:hAnsi="仿宋_GB2312" w:eastAsia="仿宋_GB2312" w:cs="仿宋_GB2312"/>
          <w:kern w:val="2"/>
          <w:sz w:val="32"/>
          <w:szCs w:val="28"/>
          <w:lang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【重要提醒】请详细了解当地招生政策中关于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表、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B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表的适用范围，并提前准备好电子版材料。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default" w:ascii="仿宋_GB2312" w:hAnsi="仿宋_GB2312" w:eastAsia="仿宋_GB2312" w:cs="仿宋_GB2312"/>
          <w:kern w:val="2"/>
          <w:sz w:val="32"/>
          <w:szCs w:val="28"/>
          <w:lang w:eastAsia="zh-CN" w:bidi="ar-SA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28"/>
          <w:lang w:eastAsia="zh-CN" w:bidi="ar-SA"/>
        </w:rPr>
        <w:drawing>
          <wp:inline distT="0" distB="0" distL="114300" distR="114300">
            <wp:extent cx="5039995" cy="4111625"/>
            <wp:effectExtent l="0" t="0" r="4445" b="3175"/>
            <wp:docPr id="4" name="图片 4" descr="3 阅读政策最新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 阅读政策最新0701"/>
                    <pic:cNvPicPr>
                      <a:picLocks noChangeAspect="1"/>
                    </pic:cNvPicPr>
                  </pic:nvPicPr>
                  <pic:blipFill>
                    <a:blip r:embed="rId15"/>
                    <a:srcRect b="8119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（四）选择情形。</w:t>
      </w:r>
    </w:p>
    <w:bookmarkEnd w:id="1"/>
    <w:p>
      <w:pP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为保护个人信息权益和数据安全，线上报名须由新生家长（法定监护人）本人办理。若不是新生法定监护人，请前往当地线下报名点报名。为不影响报名审核，请您根据提示，严格按照招生政策要求选择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表或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B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表填报。如线上填报有困难的，可备好材料到当地线下报名点咨询或报名。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370580"/>
            <wp:effectExtent l="0" t="0" r="4445" b="12700"/>
            <wp:docPr id="8" name="图片 8" descr="8 选择情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 选择情形"/>
                    <pic:cNvPicPr>
                      <a:picLocks noChangeAspect="1"/>
                    </pic:cNvPicPr>
                  </pic:nvPicPr>
                  <pic:blipFill>
                    <a:blip r:embed="rId16"/>
                    <a:srcRect t="18574" b="1851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（五）填报信息。</w:t>
      </w:r>
    </w:p>
    <w:p>
      <w:pP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进入填报页面后，请您按照填写说明，认真且如实填写每一项信息。填报信息包括学生信息、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法定监护人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基本信息、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法定监护人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居住证信息（仅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表）、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法定监护人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就业信息（仅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表）、家庭合法稳定住所信息、家庭房产信息（仅</w:t>
      </w: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A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表）。填写这些信息可能需要一定的时间和精力，但请相信，您的每一分努力都是在开启孩子的学习之旅！</w:t>
      </w:r>
    </w:p>
    <w:p>
      <w:pP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温馨提醒：您在填写信息时可随时点击“保存草稿”按钮。如需查看或修改之前的填报信息，可点击“上一步”按钮返回到之前的步骤，进行修改或重新填报。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.学生信息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535680"/>
            <wp:effectExtent l="0" t="0" r="4445" b="0"/>
            <wp:docPr id="9" name="图片 9" descr="9 在线填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 在线填表"/>
                    <pic:cNvPicPr>
                      <a:picLocks noChangeAspect="1"/>
                    </pic:cNvPicPr>
                  </pic:nvPicPr>
                  <pic:blipFill>
                    <a:blip r:embed="rId17"/>
                    <a:srcRect t="7882" b="6498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28"/>
          <w:lang w:val="en-US" w:eastAsia="zh-CN" w:bidi="ar-SA"/>
        </w:rPr>
        <w:t>2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.</w:t>
      </w:r>
      <w:r>
        <w:rPr>
          <w:rFonts w:hint="default" w:ascii="仿宋_GB2312" w:hAnsi="仿宋_GB2312" w:eastAsia="仿宋_GB2312" w:cs="仿宋_GB2312"/>
          <w:kern w:val="2"/>
          <w:sz w:val="32"/>
          <w:szCs w:val="28"/>
          <w:lang w:eastAsia="zh-CN" w:bidi="ar-SA"/>
        </w:rPr>
        <w:t>法定监护人</w:t>
      </w: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基本信息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drawing>
          <wp:inline distT="0" distB="0" distL="114300" distR="114300">
            <wp:extent cx="5039995" cy="2405380"/>
            <wp:effectExtent l="0" t="0" r="4445" b="2540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2" w:name="_Toc16837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（六）上传材料</w:t>
      </w:r>
      <w:bookmarkEnd w:id="2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。</w:t>
      </w:r>
    </w:p>
    <w:p>
      <w:pPr>
        <w:ind w:firstLine="640" w:firstLineChars="200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在上传报名材料环节，请您确保上传材料清晰、正向、完整、真实且符合当地招生政策要求。您细心的一小步，是审核成功的一大步，材料的清晰度和可辨认度对于教育行政部门的审核至关重要。感谢您的每一分倾情付出！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5128260"/>
            <wp:effectExtent l="0" t="0" r="4445" b="7620"/>
            <wp:docPr id="5" name="图片 5" descr="10 上传材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0 上传材料"/>
                    <pic:cNvPicPr>
                      <a:picLocks noChangeAspect="1"/>
                    </pic:cNvPicPr>
                  </pic:nvPicPr>
                  <pic:blipFill>
                    <a:blip r:embed="rId19"/>
                    <a:srcRect t="14079" b="1256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512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3" w:name="_Toc18975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（七）提交</w:t>
      </w:r>
      <w:bookmarkEnd w:id="3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申报。</w:t>
      </w:r>
    </w:p>
    <w:p>
      <w:pPr>
        <w:ind w:firstLine="640" w:firstLineChars="200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完成上传材料，进入“信息确认”环节。请您耐心细致检查每一项填报信息。如发现有需要修改的地方，点击“上一步”返回修改。确认所有信息准确无误后，点击“提交”按钮确认完成报名。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109595"/>
            <wp:effectExtent l="0" t="0" r="4445" b="14605"/>
            <wp:docPr id="14" name="图片 14" descr="12 确认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2 确认信息"/>
                    <pic:cNvPicPr>
                      <a:picLocks noChangeAspect="1"/>
                    </pic:cNvPicPr>
                  </pic:nvPicPr>
                  <pic:blipFill>
                    <a:blip r:embed="rId20"/>
                    <a:srcRect t="7149" b="71526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059430"/>
            <wp:effectExtent l="0" t="0" r="4445" b="3810"/>
            <wp:docPr id="15" name="图片 15" descr="13 确认提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3 确认提交"/>
                    <pic:cNvPicPr>
                      <a:picLocks noChangeAspect="1"/>
                    </pic:cNvPicPr>
                  </pic:nvPicPr>
                  <pic:blipFill>
                    <a:blip r:embed="rId21"/>
                    <a:srcRect t="7902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294380"/>
            <wp:effectExtent l="0" t="0" r="4445" b="12700"/>
            <wp:docPr id="16" name="图片 16" descr="13 完成提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3 完成提交"/>
                    <pic:cNvPicPr>
                      <a:picLocks noChangeAspect="1"/>
                    </pic:cNvPicPr>
                  </pic:nvPicPr>
                  <pic:blipFill>
                    <a:blip r:embed="rId22"/>
                    <a:srcRect t="9835" b="1766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4" w:name="_Toc12942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（八）办理评价</w:t>
      </w:r>
      <w:bookmarkEnd w:id="4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在“申请提交成功”页面，您可查看本次报名办件详情，同时邀请您对本次报名体验作出评价。我们非常珍视您的评价和建议，您的每一条反馈都是我们前行的动力。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drawing>
          <wp:inline distT="0" distB="0" distL="114300" distR="114300">
            <wp:extent cx="5039995" cy="3183890"/>
            <wp:effectExtent l="0" t="0" r="4445" b="1270"/>
            <wp:docPr id="17" name="图片 17" descr="15 办件评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5 办件评价"/>
                    <pic:cNvPicPr>
                      <a:picLocks noChangeAspect="1"/>
                    </pic:cNvPicPr>
                  </pic:nvPicPr>
                  <pic:blipFill>
                    <a:blip r:embed="rId23"/>
                    <a:srcRect t="16639" b="1839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bookmarkStart w:id="5" w:name="_Toc7742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等待</w:t>
      </w:r>
      <w:bookmarkEnd w:id="5"/>
      <w: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  <w:t>通知。</w:t>
      </w:r>
    </w:p>
    <w:p>
      <w:pPr>
        <w:rPr>
          <w:rFonts w:hint="eastAsia" w:ascii="Times New Roman" w:hAnsi="Times New Roman" w:eastAsia="楷体_GB2312" w:cs="Times New Roman"/>
          <w:b w:val="0"/>
          <w:bCs/>
          <w:kern w:val="2"/>
          <w:sz w:val="32"/>
          <w:szCs w:val="24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28"/>
          <w:lang w:val="en-US" w:eastAsia="zh-CN" w:bidi="ar-SA"/>
        </w:rPr>
        <w:t>完成线上报名后，您可在网页端“我的办件”或移动端“办件进度”中查看办件状态和录取结果。审核进度将通过手机短信进行提醒，请关注手机短信消息。如材料需补齐补正的，请按提示要求及时补充和完善。</w:t>
      </w:r>
    </w:p>
    <w:p>
      <w:pPr>
        <w:numPr>
          <w:ilvl w:val="0"/>
          <w:numId w:val="3"/>
        </w:numP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2"/>
          <w:sz w:val="32"/>
          <w:szCs w:val="28"/>
          <w:lang w:val="en-US" w:eastAsia="zh-CN" w:bidi="ar-SA"/>
        </w:rPr>
        <w:t>网页端查看方式：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点击右上角您的姓名进入“用户中心（个人）”—“我的办件”查看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。</w:t>
      </w:r>
    </w:p>
    <w:p>
      <w:pPr>
        <w:numPr>
          <w:ilvl w:val="0"/>
          <w:numId w:val="0"/>
        </w:numPr>
        <w:jc w:val="center"/>
        <w:rPr>
          <w:rFonts w:hint="default" w:ascii="仿宋_GB2312" w:hAnsi="仿宋_GB2312" w:eastAsia="仿宋_GB2312" w:cs="仿宋_GB2312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039995" cy="2402840"/>
            <wp:effectExtent l="0" t="0" r="4445" b="508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right="0" w:firstLine="0" w:firstLineChars="0"/>
        <w:jc w:val="center"/>
        <w:textAlignment w:val="auto"/>
        <w:rPr>
          <w:rFonts w:hint="eastAsia" w:ascii="仿宋_GB2312" w:hAnsi="仿宋_GB2312" w:eastAsia="仿宋_GB2312" w:cs="仿宋_GB2312"/>
          <w:sz w:val="24"/>
          <w:szCs w:val="24"/>
          <w:lang w:eastAsia="zh-CN"/>
        </w:rPr>
      </w:pPr>
      <w:r>
        <w:rPr>
          <w:rFonts w:hint="default" w:eastAsia="楷体_GB2312" w:cs="Times New Roman"/>
          <w:b/>
          <w:color w:val="000000" w:themeColor="text1"/>
          <w:kern w:val="2"/>
          <w:sz w:val="32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39995" cy="3175635"/>
            <wp:effectExtent l="0" t="0" r="4445" b="9525"/>
            <wp:docPr id="6" name="图片 6" descr="432a6fe0b2009870bb0cc8919ec89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32a6fe0b2009870bb0cc8919ec89725"/>
                    <pic:cNvPicPr>
                      <a:picLocks noChangeAspect="1"/>
                    </pic:cNvPicPr>
                  </pic:nvPicPr>
                  <pic:blipFill>
                    <a:blip r:embed="rId25"/>
                    <a:srcRect t="886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firstLine="643" w:firstLineChars="200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移动端查看方式：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点击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“我的”—“办件进度”即可查看。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Chars="200" w:right="0" w:rightChars="0"/>
        <w:jc w:val="center"/>
        <w:textAlignment w:val="auto"/>
        <w:rPr>
          <w:rFonts w:hint="default" w:ascii="仿宋_GB2312" w:hAnsi="仿宋_GB2312" w:eastAsia="仿宋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1378585" cy="2879725"/>
            <wp:effectExtent l="0" t="0" r="8255" b="63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7858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1421765" cy="2879725"/>
            <wp:effectExtent l="0" t="0" r="10795" b="635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Chars="200" w:right="0" w:rightChars="0"/>
        <w:jc w:val="both"/>
        <w:textAlignment w:val="auto"/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</w:pPr>
      <w:r>
        <w:rPr>
          <w:rFonts w:hint="eastAsia" w:ascii="Times New Roman" w:hAnsi="Times New Roman" w:eastAsia="黑体" w:cs="Times New Roman"/>
          <w:b w:val="0"/>
          <w:bCs w:val="0"/>
          <w:kern w:val="44"/>
          <w:sz w:val="32"/>
          <w:szCs w:val="24"/>
          <w:lang w:val="en-US" w:eastAsia="zh-CN" w:bidi="ar-SA"/>
        </w:rPr>
        <w:t>四、常见问答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lang w:val="en-US" w:eastAsia="zh-CN" w:bidi="ar"/>
        </w:rPr>
        <w:t>（一）</w:t>
      </w:r>
      <w:r>
        <w:rPr>
          <w:rFonts w:hint="eastAsia" w:ascii="仿宋_GB2312" w:hAnsi="仿宋_GB2312" w:eastAsia="仿宋_GB2312" w:cs="仿宋_GB2312"/>
          <w:sz w:val="32"/>
          <w:szCs w:val="32"/>
        </w:rPr>
        <w:t>问：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年广西</w:t>
      </w:r>
      <w:bookmarkStart w:id="6" w:name="_Hlk170336075"/>
      <w:r>
        <w:rPr>
          <w:rFonts w:hint="eastAsia" w:ascii="仿宋_GB2312" w:hAnsi="仿宋_GB2312" w:eastAsia="仿宋_GB2312" w:cs="仿宋_GB2312"/>
          <w:sz w:val="32"/>
          <w:szCs w:val="32"/>
        </w:rPr>
        <w:t>教育入学“一件事”</w:t>
      </w:r>
      <w:bookmarkEnd w:id="6"/>
      <w:r>
        <w:rPr>
          <w:rFonts w:hint="eastAsia" w:ascii="仿宋_GB2312" w:hAnsi="仿宋_GB2312" w:eastAsia="仿宋_GB2312" w:cs="仿宋_GB2312"/>
          <w:sz w:val="32"/>
          <w:szCs w:val="32"/>
        </w:rPr>
        <w:t>改革内容及试点地区有哪些？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广西教育入学“一件事”改革内容是义务教育阶段新生入学报名工作，即规范幼升小、小升初等新生入学报名信息采集，利用信息化手段实现个人户籍、不动产登记等基础数据校验比对，推动实现报名材料线上线下联动审核和录取，初步实现义务教育阶段新生入学“一窗受理、一表申请、一套材料、一网通办”。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年首批试点地区为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钦州市</w:t>
      </w:r>
      <w:r>
        <w:rPr>
          <w:rFonts w:hint="eastAsia" w:ascii="仿宋_GB2312" w:hAnsi="仿宋_GB2312" w:eastAsia="仿宋_GB2312" w:cs="仿宋_GB2312"/>
          <w:sz w:val="32"/>
          <w:szCs w:val="32"/>
        </w:rPr>
        <w:t>、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来宾市（不含兴宾区）</w:t>
      </w:r>
      <w:r>
        <w:rPr>
          <w:rFonts w:hint="eastAsia" w:ascii="仿宋_GB2312" w:hAnsi="仿宋_GB2312" w:eastAsia="仿宋_GB2312" w:cs="仿宋_GB2312"/>
          <w:sz w:val="32"/>
          <w:szCs w:val="32"/>
        </w:rPr>
        <w:t>及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崇左市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（二）问：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年新生幼升小或小升初报名的方式与往年有何区别？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年首批试点地区小学和初中一年级的新生家长可通过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移动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端“智桂通”</w:t>
      </w:r>
      <w:r>
        <w:rPr>
          <w:rFonts w:hint="default" w:ascii="Times New Roman" w:hAnsi="Times New Roman" w:eastAsia="仿宋_GB2312" w:cs="Times New Roman"/>
          <w:b/>
          <w:bCs/>
          <w:sz w:val="32"/>
          <w:szCs w:val="32"/>
        </w:rPr>
        <w:t>APP</w:t>
      </w:r>
      <w:r>
        <w:rPr>
          <w:rFonts w:hint="eastAsia" w:ascii="仿宋_GB2312" w:hAnsi="仿宋_GB2312" w:eastAsia="仿宋_GB2312" w:cs="仿宋_GB2312"/>
          <w:sz w:val="32"/>
          <w:szCs w:val="32"/>
        </w:rPr>
        <w:t>及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网页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端“广西数字政务一体化平台”</w:t>
      </w:r>
      <w:r>
        <w:rPr>
          <w:rFonts w:hint="eastAsia" w:ascii="仿宋_GB2312" w:hAnsi="仿宋_GB2312" w:eastAsia="仿宋_GB2312" w:cs="仿宋_GB2312"/>
          <w:sz w:val="32"/>
          <w:szCs w:val="32"/>
        </w:rPr>
        <w:t>中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“高效办成一件事”专区</w:t>
      </w:r>
      <w:r>
        <w:rPr>
          <w:rFonts w:hint="eastAsia" w:ascii="仿宋_GB2312" w:hAnsi="仿宋_GB2312" w:eastAsia="仿宋_GB2312" w:cs="仿宋_GB2312"/>
          <w:sz w:val="32"/>
          <w:szCs w:val="32"/>
        </w:rPr>
        <w:t>进行线上报名。</w:t>
      </w:r>
    </w:p>
    <w:p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（三）问：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试点地区民办学校如何进行报名？</w:t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答：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申请就读民办义务教育学校的学生，请根据当地教育行政部门指定的方式进行报名。民办学校和公办学校同步招生，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同步登记信息、同步报名、同步录取、同步注册学籍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。学生在家长指导下报读义务教育学校时，自愿选择公办学校或民办学校，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不能兼报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。选择民办义务教育学校的，原则上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限报1所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。民办义务教育学校报名人数超过核定招生计划数的，实行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电脑随机录取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（四）问：试点地区的义务教育招生政策哪里看？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答：新生家长可通过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移动</w:t>
      </w:r>
      <w:r>
        <w:rPr>
          <w:rFonts w:hint="eastAsia" w:ascii="仿宋_GB2312" w:hAnsi="仿宋_GB2312" w:eastAsia="仿宋_GB2312" w:cs="仿宋_GB2312"/>
          <w:sz w:val="32"/>
          <w:szCs w:val="32"/>
        </w:rPr>
        <w:t>端“智桂通”</w:t>
      </w:r>
      <w:r>
        <w:rPr>
          <w:rFonts w:hint="default" w:ascii="Times New Roman" w:hAnsi="Times New Roman" w:eastAsia="仿宋_GB2312" w:cs="Times New Roman"/>
          <w:sz w:val="32"/>
          <w:szCs w:val="32"/>
        </w:rPr>
        <w:t>APP</w:t>
      </w:r>
      <w:r>
        <w:rPr>
          <w:rFonts w:hint="eastAsia" w:ascii="仿宋_GB2312" w:hAnsi="仿宋_GB2312" w:eastAsia="仿宋_GB2312" w:cs="仿宋_GB2312"/>
          <w:sz w:val="32"/>
          <w:szCs w:val="32"/>
        </w:rPr>
        <w:t>及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网页</w:t>
      </w:r>
      <w:r>
        <w:rPr>
          <w:rFonts w:hint="eastAsia" w:ascii="仿宋_GB2312" w:hAnsi="仿宋_GB2312" w:eastAsia="仿宋_GB2312" w:cs="仿宋_GB2312"/>
          <w:sz w:val="32"/>
          <w:szCs w:val="32"/>
        </w:rPr>
        <w:t>端“广西数字政务一体化平台”中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“高效办成一件事”专区</w:t>
      </w:r>
      <w:r>
        <w:rPr>
          <w:rFonts w:hint="eastAsia" w:ascii="仿宋_GB2312" w:hAnsi="仿宋_GB2312" w:eastAsia="仿宋_GB2312" w:cs="仿宋_GB2312"/>
          <w:sz w:val="32"/>
          <w:szCs w:val="32"/>
        </w:rPr>
        <w:t>，选择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“（小学一年级）教育入学‘一件事’”</w:t>
      </w:r>
      <w:r>
        <w:rPr>
          <w:rFonts w:hint="eastAsia" w:ascii="仿宋_GB2312" w:hAnsi="仿宋_GB2312" w:eastAsia="仿宋_GB2312" w:cs="仿宋_GB2312"/>
          <w:sz w:val="32"/>
          <w:szCs w:val="32"/>
        </w:rPr>
        <w:t>或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“（初中一年级）教育入学‘一件事’”</w:t>
      </w:r>
      <w:r>
        <w:rPr>
          <w:rFonts w:hint="eastAsia" w:ascii="仿宋_GB2312" w:hAnsi="仿宋_GB2312" w:eastAsia="仿宋_GB2312" w:cs="仿宋_GB2312"/>
          <w:sz w:val="32"/>
          <w:szCs w:val="32"/>
        </w:rPr>
        <w:t>，点击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“立即办理”</w:t>
      </w:r>
      <w:r>
        <w:rPr>
          <w:rFonts w:hint="eastAsia" w:ascii="仿宋_GB2312" w:hAnsi="仿宋_GB2312" w:eastAsia="仿宋_GB2312" w:cs="仿宋_GB2312"/>
          <w:sz w:val="32"/>
          <w:szCs w:val="32"/>
        </w:rPr>
        <w:t>查询所在地区的招生政策；也可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访问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当地教育行政部门官网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或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官方公众号</w:t>
      </w:r>
      <w:r>
        <w:rPr>
          <w:rFonts w:hint="eastAsia" w:ascii="仿宋_GB2312" w:hAnsi="仿宋_GB2312" w:eastAsia="仿宋_GB2312" w:cs="仿宋_GB2312"/>
          <w:sz w:val="32"/>
          <w:szCs w:val="32"/>
        </w:rPr>
        <w:t>查询当地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</w:rPr>
        <w:t>招生政策。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五</w:t>
      </w:r>
      <w:r>
        <w:rPr>
          <w:rFonts w:hint="eastAsia" w:ascii="仿宋_GB2312" w:hAnsi="仿宋_GB2312" w:eastAsia="仿宋_GB2312" w:cs="仿宋_GB2312"/>
          <w:sz w:val="32"/>
          <w:szCs w:val="32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问：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优抚对象有哪些？</w:t>
      </w:r>
    </w:p>
    <w:p>
      <w:pPr>
        <w:ind w:firstLine="420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答：</w:t>
      </w:r>
      <w:r>
        <w:rPr>
          <w:rFonts w:hint="eastAsia" w:ascii="仿宋_GB2312" w:hAnsi="仿宋_GB2312" w:eastAsia="仿宋_GB2312" w:cs="仿宋_GB2312"/>
          <w:sz w:val="32"/>
          <w:szCs w:val="32"/>
          <w:lang w:val="en" w:eastAsia="zh-CN"/>
        </w:rPr>
        <w:t>优抚对象主要有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烈士子女、符合条件的现役军人子女、公安英模和因公牺牲伤残警察子女、消防救援人员子女；高层次人才子女、急需紧缺人才子女及政策规定的其他各类优抚对象子女。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</w:rPr>
        <w:t>问：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2024</w:t>
      </w:r>
      <w:r>
        <w:rPr>
          <w:rFonts w:hint="eastAsia" w:ascii="仿宋_GB2312" w:hAnsi="仿宋_GB2312" w:eastAsia="仿宋_GB2312" w:cs="仿宋_GB2312"/>
          <w:sz w:val="32"/>
          <w:szCs w:val="32"/>
        </w:rPr>
        <w:t>年义务教育阶段新生入学报名有哪些方式？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答：义务教育阶段新生入学报名有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线上和线下</w:t>
      </w:r>
      <w:r>
        <w:rPr>
          <w:rFonts w:hint="eastAsia" w:ascii="仿宋_GB2312" w:hAnsi="仿宋_GB2312" w:eastAsia="仿宋_GB2312" w:cs="仿宋_GB2312"/>
          <w:sz w:val="32"/>
          <w:szCs w:val="32"/>
        </w:rPr>
        <w:t>两种方式，新生家长可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选择</w:t>
      </w:r>
      <w:r>
        <w:rPr>
          <w:rFonts w:hint="eastAsia" w:ascii="仿宋_GB2312" w:hAnsi="仿宋_GB2312" w:eastAsia="仿宋_GB2312" w:cs="仿宋_GB2312"/>
          <w:sz w:val="32"/>
          <w:szCs w:val="32"/>
        </w:rPr>
        <w:t>线上或线下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其中一种方式</w:t>
      </w:r>
      <w:r>
        <w:rPr>
          <w:rFonts w:hint="eastAsia" w:ascii="仿宋_GB2312" w:hAnsi="仿宋_GB2312" w:eastAsia="仿宋_GB2312" w:cs="仿宋_GB2312"/>
          <w:sz w:val="32"/>
          <w:szCs w:val="32"/>
        </w:rPr>
        <w:t>进行报名，但线上和线下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不得重复</w:t>
      </w:r>
      <w:r>
        <w:rPr>
          <w:rFonts w:hint="eastAsia" w:ascii="仿宋_GB2312" w:hAnsi="仿宋_GB2312" w:eastAsia="仿宋_GB2312" w:cs="仿宋_GB2312"/>
          <w:sz w:val="32"/>
          <w:szCs w:val="32"/>
        </w:rPr>
        <w:t>报名。线下报名要到当地教育行政部门指定的报名点进行报名。线上或线下报名方式，以及在规定时间内报名的先后顺序，不影响新生报名和录取结果。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七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）问：为什么要新生</w:t>
      </w:r>
      <w:r>
        <w:rPr>
          <w:rFonts w:hint="default" w:ascii="仿宋_GB2312" w:hAnsi="仿宋_GB2312" w:eastAsia="仿宋_GB2312" w:cs="仿宋_GB2312"/>
          <w:sz w:val="32"/>
          <w:szCs w:val="32"/>
        </w:rPr>
        <w:t>法定监护人</w:t>
      </w:r>
      <w:r>
        <w:rPr>
          <w:rFonts w:hint="eastAsia" w:ascii="仿宋_GB2312" w:hAnsi="仿宋_GB2312" w:eastAsia="仿宋_GB2312" w:cs="仿宋_GB2312"/>
          <w:sz w:val="32"/>
          <w:szCs w:val="32"/>
        </w:rPr>
        <w:t>本人进行填报？可以委托他人代报吗？</w:t>
      </w:r>
    </w:p>
    <w:p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答：由于线上报名须对新生及其</w:t>
      </w:r>
      <w:r>
        <w:rPr>
          <w:rFonts w:hint="default" w:ascii="仿宋_GB2312" w:hAnsi="仿宋_GB2312" w:eastAsia="仿宋_GB2312" w:cs="仿宋_GB2312"/>
          <w:sz w:val="32"/>
          <w:szCs w:val="32"/>
        </w:rPr>
        <w:t>法定监护人</w:t>
      </w:r>
      <w:r>
        <w:rPr>
          <w:rFonts w:hint="eastAsia" w:ascii="仿宋_GB2312" w:hAnsi="仿宋_GB2312" w:eastAsia="仿宋_GB2312" w:cs="仿宋_GB2312"/>
          <w:sz w:val="32"/>
          <w:szCs w:val="32"/>
        </w:rPr>
        <w:t>的户籍、居住证、房产、社保缴费等敏感个人信息进行查询及核实，根据《中华人民共和国未成年人保护法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》《</w:t>
      </w:r>
      <w:r>
        <w:rPr>
          <w:rFonts w:hint="eastAsia" w:ascii="仿宋_GB2312" w:hAnsi="仿宋_GB2312" w:eastAsia="仿宋_GB2312" w:cs="仿宋_GB2312"/>
          <w:sz w:val="32"/>
          <w:szCs w:val="32"/>
        </w:rPr>
        <w:t>中华人民共和国数据安全法》《中华人民共和国个人信息保护法》等法律规定，为保护个人信息权益和数据安全，规范个人信息处理活动，系统将对申请人进行人脸识别和实名认证，并在授权同意下查询其敏感个人信息，因此，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线上报名须由新生的</w:t>
      </w:r>
      <w:r>
        <w:rPr>
          <w:rFonts w:hint="default" w:ascii="仿宋_GB2312" w:hAnsi="仿宋_GB2312" w:eastAsia="仿宋_GB2312" w:cs="仿宋_GB2312"/>
          <w:b/>
          <w:bCs/>
          <w:sz w:val="32"/>
          <w:szCs w:val="32"/>
        </w:rPr>
        <w:t>法定监护人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本人登录填报，不能委托他人代报。</w:t>
      </w:r>
      <w:r>
        <w:rPr>
          <w:rFonts w:hint="eastAsia" w:ascii="仿宋_GB2312" w:hAnsi="仿宋_GB2312" w:eastAsia="仿宋_GB2312" w:cs="仿宋_GB2312"/>
          <w:sz w:val="32"/>
          <w:szCs w:val="32"/>
        </w:rPr>
        <w:t>如线上填报有困难的，可备好材料到当地线下报名点咨询或报名。</w:t>
      </w:r>
    </w:p>
    <w:p>
      <w:pPr>
        <w:pageBreakBefore w:val="0"/>
        <w:numPr>
          <w:ilvl w:val="0"/>
          <w:numId w:val="0"/>
        </w:numPr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八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）问：新生报名</w:t>
      </w:r>
      <w:r>
        <w:rPr>
          <w:rFonts w:hint="default" w:ascii="Times New Roman" w:hAnsi="Times New Roman" w:eastAsia="仿宋_GB2312" w:cs="Times New Roman"/>
          <w:sz w:val="32"/>
          <w:szCs w:val="32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</w:rPr>
        <w:t>表和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</w:rPr>
        <w:t>表分别适用的情形是什么？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新生报名</w:t>
      </w:r>
      <w:r>
        <w:rPr>
          <w:rFonts w:hint="default" w:ascii="Times New Roman" w:hAnsi="Times New Roman" w:eastAsia="仿宋_GB2312" w:cs="Times New Roman"/>
          <w:sz w:val="32"/>
          <w:szCs w:val="32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</w:rPr>
        <w:t>表和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</w:rPr>
        <w:t>表主要根据不同地区或学区的学位情况来设定的。</w:t>
      </w:r>
      <w:r>
        <w:rPr>
          <w:rFonts w:hint="default" w:ascii="Times New Roman" w:hAnsi="Times New Roman" w:eastAsia="仿宋_GB2312" w:cs="Times New Roman"/>
          <w:sz w:val="32"/>
          <w:szCs w:val="32"/>
        </w:rPr>
        <w:t>A</w:t>
      </w:r>
      <w:r>
        <w:rPr>
          <w:rFonts w:hint="eastAsia" w:ascii="仿宋_GB2312" w:hAnsi="仿宋_GB2312" w:eastAsia="仿宋_GB2312" w:cs="仿宋_GB2312"/>
          <w:sz w:val="32"/>
          <w:szCs w:val="32"/>
        </w:rPr>
        <w:t>表为详表，适用于新生入学报名需提供居住证、房产、就业等信息及证明材料的情形；</w:t>
      </w:r>
      <w:r>
        <w:rPr>
          <w:rFonts w:hint="default" w:ascii="Times New Roman" w:hAnsi="Times New Roman" w:eastAsia="仿宋_GB2312" w:cs="Times New Roman"/>
          <w:sz w:val="32"/>
          <w:szCs w:val="32"/>
        </w:rPr>
        <w:t>B</w:t>
      </w:r>
      <w:r>
        <w:rPr>
          <w:rFonts w:hint="eastAsia" w:ascii="仿宋_GB2312" w:hAnsi="仿宋_GB2312" w:eastAsia="仿宋_GB2312" w:cs="仿宋_GB2312"/>
          <w:sz w:val="32"/>
          <w:szCs w:val="32"/>
        </w:rPr>
        <w:t>表为简表，适用于新生入学报名不需提供居住证、房产、就业等信息及证明材料的情形，以及优抚对象。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新生家长在选择使用</w:t>
      </w:r>
      <w:r>
        <w:rPr>
          <w:rFonts w:hint="default" w:ascii="Times New Roman" w:hAnsi="Times New Roman" w:eastAsia="黑体" w:cs="Times New Roman"/>
          <w:b/>
          <w:bCs/>
          <w:sz w:val="32"/>
          <w:szCs w:val="32"/>
        </w:rPr>
        <w:t>A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表或</w:t>
      </w:r>
      <w:r>
        <w:rPr>
          <w:rFonts w:hint="default" w:ascii="Times New Roman" w:hAnsi="Times New Roman" w:eastAsia="黑体" w:cs="Times New Roman"/>
          <w:b/>
          <w:bCs/>
          <w:sz w:val="32"/>
          <w:szCs w:val="32"/>
        </w:rPr>
        <w:t>B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表时，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应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仔细查阅当地招生政策，确保按要求正确填报。如有疑问，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请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及时咨询当地教育行政部门或学校。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九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）问：线上报名前家长需要准备什么材料？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黑体" w:hAnsi="黑体" w:eastAsia="黑体" w:cs="黑体"/>
          <w:b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答：对于新生报名选</w:t>
      </w:r>
      <w:r>
        <w:rPr>
          <w:rFonts w:hint="default" w:ascii="Times New Roman" w:hAnsi="Times New Roman" w:eastAsia="仿宋_GB2312" w:cs="Times New Roman"/>
          <w:b/>
          <w:bCs/>
          <w:sz w:val="32"/>
          <w:szCs w:val="32"/>
        </w:rPr>
        <w:t>A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表</w:t>
      </w:r>
      <w:r>
        <w:rPr>
          <w:rFonts w:hint="eastAsia" w:ascii="仿宋_GB2312" w:hAnsi="仿宋_GB2312" w:eastAsia="仿宋_GB2312" w:cs="仿宋_GB2312"/>
          <w:sz w:val="32"/>
          <w:szCs w:val="32"/>
        </w:rPr>
        <w:t>的情形，本地户籍学生需准备学生和</w:t>
      </w:r>
      <w:r>
        <w:rPr>
          <w:rFonts w:hint="default" w:ascii="仿宋_GB2312" w:hAnsi="仿宋_GB2312" w:eastAsia="仿宋_GB2312" w:cs="仿宋_GB2312"/>
          <w:sz w:val="32"/>
          <w:szCs w:val="32"/>
        </w:rPr>
        <w:t>法定监护人</w:t>
      </w:r>
      <w:r>
        <w:rPr>
          <w:rFonts w:hint="eastAsia" w:ascii="仿宋_GB2312" w:hAnsi="仿宋_GB2312" w:eastAsia="仿宋_GB2312" w:cs="仿宋_GB2312"/>
          <w:sz w:val="32"/>
          <w:szCs w:val="32"/>
        </w:rPr>
        <w:t>的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居民户口簿</w:t>
      </w:r>
      <w:r>
        <w:rPr>
          <w:rFonts w:hint="eastAsia" w:ascii="仿宋_GB2312" w:hAnsi="仿宋_GB2312" w:eastAsia="仿宋_GB2312" w:cs="仿宋_GB2312"/>
          <w:sz w:val="32"/>
          <w:szCs w:val="32"/>
        </w:rPr>
        <w:t>、报读学校所在学区范围内家庭合法稳定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住所证明材料</w:t>
      </w:r>
      <w:r>
        <w:rPr>
          <w:rFonts w:hint="eastAsia" w:ascii="仿宋_GB2312" w:hAnsi="仿宋_GB2312" w:eastAsia="仿宋_GB2312" w:cs="仿宋_GB2312"/>
          <w:sz w:val="32"/>
          <w:szCs w:val="32"/>
        </w:rPr>
        <w:t>，申请由政府统筹安排的进城务工、经商等人员随迁子女还需提供法</w:t>
      </w:r>
      <w:r>
        <w:rPr>
          <w:rFonts w:hint="default" w:ascii="仿宋_GB2312" w:hAnsi="仿宋_GB2312" w:eastAsia="仿宋_GB2312" w:cs="仿宋_GB2312"/>
          <w:sz w:val="32"/>
          <w:szCs w:val="32"/>
        </w:rPr>
        <w:t>定监护人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居住证</w:t>
      </w:r>
      <w:r>
        <w:rPr>
          <w:rFonts w:hint="eastAsia" w:ascii="仿宋_GB2312" w:hAnsi="仿宋_GB2312" w:eastAsia="仿宋_GB2312" w:cs="仿宋_GB2312"/>
          <w:sz w:val="32"/>
          <w:szCs w:val="32"/>
        </w:rPr>
        <w:t>和合法稳定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工作证明材料</w:t>
      </w:r>
      <w:r>
        <w:rPr>
          <w:rFonts w:hint="eastAsia" w:ascii="仿宋_GB2312" w:hAnsi="仿宋_GB2312" w:eastAsia="仿宋_GB2312" w:cs="仿宋_GB2312"/>
          <w:sz w:val="32"/>
          <w:szCs w:val="32"/>
        </w:rPr>
        <w:t>；对于新生报名选</w:t>
      </w:r>
      <w:r>
        <w:rPr>
          <w:rFonts w:hint="default" w:ascii="Times New Roman" w:hAnsi="Times New Roman" w:eastAsia="仿宋_GB2312" w:cs="Times New Roman"/>
          <w:b/>
          <w:bCs/>
          <w:sz w:val="32"/>
          <w:szCs w:val="32"/>
        </w:rPr>
        <w:t>B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表</w:t>
      </w:r>
      <w:r>
        <w:rPr>
          <w:rFonts w:hint="eastAsia" w:ascii="仿宋_GB2312" w:hAnsi="仿宋_GB2312" w:eastAsia="仿宋_GB2312" w:cs="仿宋_GB2312"/>
          <w:sz w:val="32"/>
          <w:szCs w:val="32"/>
        </w:rPr>
        <w:t>的情形，只需准备学生和</w:t>
      </w:r>
      <w:r>
        <w:rPr>
          <w:rFonts w:hint="default" w:ascii="仿宋_GB2312" w:hAnsi="仿宋_GB2312" w:eastAsia="仿宋_GB2312" w:cs="仿宋_GB2312"/>
          <w:sz w:val="32"/>
          <w:szCs w:val="32"/>
        </w:rPr>
        <w:t>法定监护人</w:t>
      </w:r>
      <w:r>
        <w:rPr>
          <w:rFonts w:hint="eastAsia" w:ascii="仿宋_GB2312" w:hAnsi="仿宋_GB2312" w:eastAsia="仿宋_GB2312" w:cs="仿宋_GB2312"/>
          <w:sz w:val="32"/>
          <w:szCs w:val="32"/>
        </w:rPr>
        <w:t>在居民户口簿。以上材料仅供参考，具体以当地招生政策为准。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在准备材料时，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请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家长仔细阅读当地招生政策，并按系统要求进行拍照或扫描，以便上传系统。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（十）问：线上报名过程中遇到问题怎么办？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答：如果是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系统操作</w:t>
      </w:r>
      <w:r>
        <w:rPr>
          <w:rFonts w:hint="eastAsia" w:ascii="仿宋_GB2312" w:hAnsi="仿宋_GB2312" w:eastAsia="仿宋_GB2312" w:cs="仿宋_GB2312"/>
          <w:sz w:val="32"/>
          <w:szCs w:val="32"/>
        </w:rPr>
        <w:t>问题，请仔细查看报名系统的用户操作手册或指引，详细了解报名步骤，按照手册中的步骤进行操作。如果是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政策问题</w:t>
      </w:r>
      <w:r>
        <w:rPr>
          <w:rFonts w:hint="eastAsia" w:ascii="仿宋_GB2312" w:hAnsi="仿宋_GB2312" w:eastAsia="仿宋_GB2312" w:cs="仿宋_GB2312"/>
          <w:sz w:val="32"/>
          <w:szCs w:val="32"/>
        </w:rPr>
        <w:t>，可前往报名系统的招生政策页面或当地教育行政部门官网进行查询，或拨打咨询电话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进行咨询</w:t>
      </w:r>
      <w:r>
        <w:rPr>
          <w:rFonts w:hint="eastAsia" w:ascii="仿宋_GB2312" w:hAnsi="仿宋_GB2312" w:eastAsia="仿宋_GB2312" w:cs="仿宋_GB2312"/>
          <w:sz w:val="32"/>
          <w:szCs w:val="32"/>
        </w:rPr>
        <w:t>。如果是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系统延迟问题</w:t>
      </w:r>
      <w:r>
        <w:rPr>
          <w:rFonts w:hint="eastAsia" w:ascii="仿宋_GB2312" w:hAnsi="仿宋_GB2312" w:eastAsia="仿宋_GB2312" w:cs="仿宋_GB2312"/>
          <w:sz w:val="32"/>
          <w:szCs w:val="32"/>
        </w:rPr>
        <w:t>，请刷新页面或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稍后</w:t>
      </w:r>
      <w:r>
        <w:rPr>
          <w:rFonts w:hint="eastAsia" w:ascii="仿宋_GB2312" w:hAnsi="仿宋_GB2312" w:eastAsia="仿宋_GB2312" w:cs="仿宋_GB2312"/>
          <w:sz w:val="32"/>
          <w:szCs w:val="32"/>
        </w:rPr>
        <w:t>重新登录报名系统进行填报。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一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）问：报名信息填报或材料上传有误怎么办？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填好表单及材料后，发现报名信息填报或材料上传有误，请您不要着急。如果您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还没有提交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，先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保存草稿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，再返回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上一步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补充和完善；如果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报名页面关闭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了，可前往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移动端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“我的”—“办件进度”—“我的待办件”或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网页端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点击右上角您的姓名进入“用户中心（个人）”—“我的待办件”，点击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“编辑”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打开未提交的办件进行修改和完善，确认无误后再提交。如果您已经提交，可前往移动端“我的”—“办件进度”—“我的办件”或网页端点击右上角您的姓名进入“用户中心（个人）”—“我的办件”查看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办件状态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，状态显示为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“待受理”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时，可点击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“撤回”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选择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“再办一单”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，重新补充和完善报名信息及材料。</w:t>
      </w:r>
    </w:p>
    <w:p>
      <w:pPr>
        <w:pageBreakBefore w:val="0"/>
        <w:overflowPunct/>
        <w:autoSpaceDN/>
        <w:bidi w:val="0"/>
        <w:adjustRightInd/>
        <w:snapToGrid/>
        <w:spacing w:line="60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二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）问：完成线上报名后，新生家长需要做什么？</w:t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答：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完成线上报名后，可在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移动端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“办件进度”或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网页端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“我的办件”中查看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办件状态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，办件状态分为“待受理”“办理中”“待补正”“已退件”“已办结”等</w:t>
      </w:r>
      <w:r>
        <w:rPr>
          <w:rFonts w:hint="eastAsia" w:ascii="微软雅黑" w:hAnsi="微软雅黑" w:eastAsia="微软雅黑" w:cs="微软雅黑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种。“办理中”“待补正”“已退件”“已办结”等工作进展将通过手机短信通知新生家长，请家长</w:t>
      </w:r>
      <w:r>
        <w:rPr>
          <w:rFonts w:hint="eastAsia" w:ascii="仿宋_GB2312" w:hAnsi="仿宋_GB2312" w:eastAsia="仿宋_GB2312" w:cs="仿宋_GB2312"/>
          <w:b/>
          <w:bCs/>
          <w:sz w:val="32"/>
          <w:szCs w:val="32"/>
          <w:lang w:val="en-US" w:eastAsia="zh-CN"/>
        </w:rPr>
        <w:t>关注手机短信消息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，及时登录移动端“智桂通”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APP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或网页端“广西数字政务一体化平台”查询审核状态和录取结果。如需补齐补正的，请家长按提示要求及时补充和完善；如被退回的，请家长返回“高效办成一件事”专区重新报名。</w:t>
      </w:r>
    </w:p>
    <w:tbl>
      <w:tblPr>
        <w:tblStyle w:val="18"/>
        <w:tblW w:w="797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0"/>
        <w:gridCol w:w="1730"/>
        <w:gridCol w:w="45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  <w:jc w:val="center"/>
        </w:trPr>
        <w:tc>
          <w:tcPr>
            <w:tcW w:w="1720" w:type="dxa"/>
            <w:shd w:val="clear" w:color="auto" w:fill="DBE3F4" w:themeFill="accent1" w:themeFillTint="32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办件状态</w:t>
            </w:r>
          </w:p>
        </w:tc>
        <w:tc>
          <w:tcPr>
            <w:tcW w:w="1730" w:type="dxa"/>
            <w:shd w:val="clear" w:color="auto" w:fill="DBE3F4" w:themeFill="accent1" w:themeFillTint="32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操作按钮名称</w:t>
            </w:r>
          </w:p>
        </w:tc>
        <w:tc>
          <w:tcPr>
            <w:tcW w:w="4525" w:type="dxa"/>
            <w:shd w:val="clear" w:color="auto" w:fill="DBE3F4" w:themeFill="accent1" w:themeFillTint="32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操作简述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00" w:hRule="atLeast"/>
          <w:jc w:val="center"/>
        </w:trPr>
        <w:tc>
          <w:tcPr>
            <w:tcW w:w="1720" w:type="dxa"/>
            <w:vMerge w:val="restart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待受理</w:t>
            </w: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补齐补正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left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教育行政部门在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审核过程中</w:t>
            </w: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发现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信息或材料不符合报名要求，会基于当前办件告知需要补齐补正，</w:t>
            </w: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您只需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点击“补齐补正”按钮重新进入办件，按要求修正信息或</w:t>
            </w: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提交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材料即可。</w:t>
            </w: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审核人员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会根据您修正后的信息或材料进行受理审核，并出具受理意见。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1720" w:type="dxa"/>
            <w:vMerge w:val="continue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撤回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点击“撤回”按钮，填写撤回原因后，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可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撤销本次报名。办件一旦撤回，需要您重新报名，请谨慎操作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7" w:hRule="atLeast"/>
          <w:jc w:val="center"/>
        </w:trPr>
        <w:tc>
          <w:tcPr>
            <w:tcW w:w="172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办理中</w:t>
            </w: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—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该状态表明教育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行政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部门已受理本次报名申请，正在走报名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审核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程序，请您耐心等待报名结果。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  <w:jc w:val="center"/>
        </w:trPr>
        <w:tc>
          <w:tcPr>
            <w:tcW w:w="1720" w:type="dxa"/>
            <w:vMerge w:val="restart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已完成</w:t>
            </w: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center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办件结果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如果出现该状态，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说明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本次报名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已全部完成。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点击“办件结果”按钮，查看本次报名录取结果信息。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8" w:hRule="atLeast"/>
          <w:jc w:val="center"/>
        </w:trPr>
        <w:tc>
          <w:tcPr>
            <w:tcW w:w="1720" w:type="dxa"/>
            <w:vMerge w:val="continue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center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再办一单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如出现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不予受理/已退件，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说明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本次报名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存在问题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，请点击“详情”按钮，查看报名失败原因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，点击“再办一单”按要求重新报名。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已撤销，表示您撤销了本次报名申请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，如需重新报名，可点击“再办一单”发起报名。</w:t>
            </w:r>
          </w:p>
          <w:p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jc w:val="left"/>
              <w:rPr>
                <w:rFonts w:hint="default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“再办一单”将基于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您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当前办件内容自动复制并发起一单新的报名申请，您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只需修改部分内容即可再次提交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，大大减少您再次报名的工作量。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  <w:jc w:val="center"/>
        </w:trPr>
        <w:tc>
          <w:tcPr>
            <w:tcW w:w="172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auto"/>
              <w:ind w:left="0" w:leftChars="0"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待收件</w:t>
            </w:r>
          </w:p>
        </w:tc>
        <w:tc>
          <w:tcPr>
            <w:tcW w:w="173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center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—</w:t>
            </w:r>
          </w:p>
        </w:tc>
        <w:tc>
          <w:tcPr>
            <w:tcW w:w="4525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Lines="0" w:after="0" w:line="360" w:lineRule="auto"/>
              <w:ind w:left="0" w:leftChars="0" w:firstLine="0" w:firstLineChars="0"/>
              <w:jc w:val="left"/>
              <w:rPr>
                <w:rFonts w:hint="eastAsia" w:ascii="仿宋" w:hAnsi="仿宋" w:eastAsia="仿宋" w:cs="仿宋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教育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行政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部门</w:t>
            </w:r>
            <w:r>
              <w:rPr>
                <w:rFonts w:hint="default" w:cs="仿宋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已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收到您的报名申请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</w:t>
            </w:r>
            <w:r>
              <w:rPr>
                <w:rFonts w:hint="default" w:cs="仿宋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系统正在处理中</w:t>
            </w:r>
            <w:r>
              <w:rPr>
                <w:rFonts w:hint="eastAsia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，</w:t>
            </w:r>
            <w:r>
              <w:rPr>
                <w:rFonts w:hint="default" w:cs="仿宋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请耐心等待</w:t>
            </w:r>
            <w:r>
              <w:rPr>
                <w:rFonts w:hint="eastAsia" w:ascii="仿宋" w:hAnsi="仿宋" w:eastAsia="仿宋" w:cs="仿宋"/>
                <w:i w:val="0"/>
                <w:iCs w:val="0"/>
                <w:color w:val="000000"/>
                <w:sz w:val="24"/>
                <w:szCs w:val="24"/>
                <w:u w:val="none"/>
                <w:lang w:val="en-US" w:eastAsia="zh-CN"/>
              </w:rPr>
              <w:t>。</w:t>
            </w:r>
          </w:p>
        </w:tc>
      </w:tr>
    </w:tbl>
    <w:p>
      <w:pPr>
        <w:pageBreakBefore w:val="0"/>
        <w:overflowPunct/>
        <w:autoSpaceDN/>
        <w:bidi w:val="0"/>
        <w:adjustRightInd/>
        <w:snapToGrid/>
        <w:spacing w:line="600" w:lineRule="exact"/>
        <w:ind w:left="0" w:leftChars="0" w:firstLine="640" w:firstLineChars="200"/>
        <w:rPr>
          <w:rFonts w:hint="eastAsia" w:ascii="仿宋_GB2312" w:hAnsi="仿宋_GB2312" w:eastAsia="仿宋_GB2312" w:cs="仿宋_GB2312"/>
          <w:kern w:val="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（十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三</w:t>
      </w:r>
      <w:r>
        <w:rPr>
          <w:rFonts w:hint="eastAsia" w:ascii="仿宋_GB2312" w:hAnsi="仿宋_GB2312" w:eastAsia="仿宋_GB2312" w:cs="仿宋_GB2312"/>
          <w:sz w:val="32"/>
          <w:szCs w:val="32"/>
        </w:rPr>
        <w:t>）问：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"/>
        </w:rPr>
        <w:t>试点地区的招生咨询电话是什么？</w:t>
      </w:r>
    </w:p>
    <w:tbl>
      <w:tblPr>
        <w:tblStyle w:val="18"/>
        <w:tblW w:w="3625" w:type="pct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28"/>
        <w:gridCol w:w="2176"/>
        <w:gridCol w:w="242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8"/>
                <w:szCs w:val="28"/>
                <w:lang w:val="en-US" w:eastAsia="zh-CN" w:bidi="ar"/>
              </w:rPr>
              <w:t>设区市</w:t>
            </w: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8"/>
                <w:szCs w:val="28"/>
                <w:lang w:val="en-US" w:eastAsia="zh-CN" w:bidi="ar"/>
              </w:rPr>
              <w:t>县（市、区）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8"/>
                <w:szCs w:val="28"/>
                <w:lang w:val="en-US" w:eastAsia="zh-CN" w:bidi="ar"/>
              </w:rPr>
              <w:t>招生咨询电话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restar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钦州市</w:t>
            </w: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市直属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0777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2880977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钦北区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0777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3686176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钦南区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0777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2697376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灵山县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0777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6429786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浦北县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0777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8212350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restar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来宾市</w:t>
            </w: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忻城县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5515032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5511757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象州县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4363880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4361850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武宣县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5212014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5212967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金秀县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6213382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合山市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0772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8919107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1364" w:type="pct"/>
            <w:vMerge w:val="restar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崇左市</w:t>
            </w: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市直属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7837802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7870633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江州区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7825063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7990797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大新县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3622255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扶绥县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7533393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7510918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龙州县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8825066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宁明县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8621827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天等县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3528866</w:t>
            </w:r>
          </w:p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3528055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5" w:hRule="atLeast"/>
          <w:jc w:val="center"/>
        </w:trPr>
        <w:tc>
          <w:tcPr>
            <w:tcW w:w="1364" w:type="pct"/>
            <w:vMerge w:val="continue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pageBreakBefore w:val="0"/>
              <w:overflowPunct/>
              <w:autoSpaceDN/>
              <w:bidi w:val="0"/>
              <w:adjustRightInd/>
              <w:snapToGrid/>
              <w:spacing w:line="60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sz w:val="32"/>
                <w:szCs w:val="32"/>
              </w:rPr>
            </w:pPr>
          </w:p>
        </w:tc>
        <w:tc>
          <w:tcPr>
            <w:tcW w:w="1718" w:type="pct"/>
            <w:tcBorders>
              <w:tl2br w:val="nil"/>
              <w:tr2bl w:val="nil"/>
            </w:tcBorders>
            <w:noWrap w:val="0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凭祥市</w:t>
            </w:r>
          </w:p>
        </w:tc>
        <w:tc>
          <w:tcPr>
            <w:tcW w:w="1916" w:type="pct"/>
            <w:tcBorders>
              <w:tl2br w:val="nil"/>
              <w:tr2bl w:val="nil"/>
            </w:tcBorders>
            <w:noWrap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overflowPunct/>
              <w:autoSpaceDN/>
              <w:bidi w:val="0"/>
              <w:adjustRightInd/>
              <w:snapToGrid/>
              <w:spacing w:line="600" w:lineRule="exact"/>
              <w:ind w:left="0" w:leftChars="0" w:firstLine="0" w:firstLineChars="0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0771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8"/>
                <w:szCs w:val="28"/>
                <w:lang w:val="en-US" w:eastAsia="zh-CN" w:bidi="ar"/>
              </w:rPr>
              <w:t>-</w:t>
            </w: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  <w:lang w:val="en-US" w:eastAsia="zh-CN" w:bidi="ar"/>
              </w:rPr>
              <w:t>8532309</w:t>
            </w:r>
          </w:p>
        </w:tc>
      </w:tr>
    </w:tbl>
    <w:p>
      <w:pPr>
        <w:pageBreakBefore w:val="0"/>
        <w:overflowPunct/>
        <w:autoSpaceDN/>
        <w:bidi w:val="0"/>
        <w:adjustRightInd/>
        <w:snapToGrid/>
        <w:spacing w:line="600" w:lineRule="exact"/>
        <w:ind w:left="0" w:leftChars="0" w:firstLine="0" w:firstLineChars="0"/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lang w:val="en-US" w:eastAsia="zh-CN" w:bidi="ar"/>
        </w:rPr>
        <w:t>注：招生报名期间家长电话咨询时间为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lang w:val="en-US" w:eastAsia="zh-CN" w:bidi="ar"/>
        </w:rPr>
        <w:t>8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lang w:val="en-US" w:eastAsia="zh-CN" w:bidi="ar"/>
        </w:rPr>
        <w:t>：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lang w:val="en-US" w:eastAsia="zh-CN" w:bidi="ar"/>
        </w:rPr>
        <w:t>00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lang w:val="en-US" w:eastAsia="zh-CN" w:bidi="ar"/>
        </w:rPr>
        <w:t>-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lang w:val="en-US" w:eastAsia="zh-CN" w:bidi="ar"/>
        </w:rPr>
        <w:t>18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lang w:val="en-US" w:eastAsia="zh-CN" w:bidi="ar"/>
        </w:rPr>
        <w:t>：</w:t>
      </w:r>
      <w:r>
        <w:rPr>
          <w:rFonts w:hint="default" w:ascii="Times New Roman" w:hAnsi="Times New Roman" w:eastAsia="仿宋_GB2312" w:cs="Times New Roman"/>
          <w:color w:val="000000"/>
          <w:kern w:val="0"/>
          <w:sz w:val="28"/>
          <w:szCs w:val="28"/>
          <w:lang w:val="en-US" w:eastAsia="zh-CN" w:bidi="ar"/>
        </w:rPr>
        <w:t>00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lang w:val="en-US" w:eastAsia="zh-CN" w:bidi="ar"/>
        </w:rPr>
        <w:t>。</w:t>
      </w:r>
    </w:p>
    <w:sectPr>
      <w:footerReference r:id="rId5" w:type="default"/>
      <w:pgSz w:w="11906" w:h="16838"/>
      <w:pgMar w:top="1440" w:right="1633" w:bottom="1440" w:left="1633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2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R3mOY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1HeY5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2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F71F7A"/>
    <w:multiLevelType w:val="singleLevel"/>
    <w:tmpl w:val="00F71F7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18DCFEE6"/>
    <w:multiLevelType w:val="multilevel"/>
    <w:tmpl w:val="18DCFEE6"/>
    <w:lvl w:ilvl="0" w:tentative="0">
      <w:start w:val="1"/>
      <w:numFmt w:val="chineseCounting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chineseCounting"/>
      <w:pStyle w:val="3"/>
      <w:suff w:val="nothing"/>
      <w:lvlText w:val="（%2）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pStyle w:val="4"/>
      <w:suff w:val="nothing"/>
      <w:lvlText w:val="%3．"/>
      <w:lvlJc w:val="left"/>
      <w:pPr>
        <w:ind w:left="0" w:firstLine="400"/>
      </w:pPr>
      <w:rPr>
        <w:rFonts w:hint="eastAsia"/>
      </w:rPr>
    </w:lvl>
    <w:lvl w:ilvl="3" w:tentative="0">
      <w:start w:val="1"/>
      <w:numFmt w:val="decimal"/>
      <w:pStyle w:val="5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pStyle w:val="6"/>
      <w:suff w:val="nothing"/>
      <w:lvlText w:val="%5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pStyle w:val="7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pStyle w:val="8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pStyle w:val="9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pStyle w:val="10"/>
      <w:suff w:val="nothing"/>
      <w:lvlText w:val="%9 "/>
      <w:lvlJc w:val="left"/>
      <w:pPr>
        <w:ind w:left="0" w:firstLine="402"/>
      </w:pPr>
      <w:rPr>
        <w:rFonts w:hint="eastAsia"/>
      </w:rPr>
    </w:lvl>
  </w:abstractNum>
  <w:abstractNum w:abstractNumId="2">
    <w:nsid w:val="59FF9535"/>
    <w:multiLevelType w:val="singleLevel"/>
    <w:tmpl w:val="59FF9535"/>
    <w:lvl w:ilvl="0" w:tentative="0">
      <w:start w:val="9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diYjc5ZDY3MDY4YWI4N2NkYzA1MmEyNWNkM2JhNzQifQ=="/>
  </w:docVars>
  <w:rsids>
    <w:rsidRoot w:val="00000000"/>
    <w:rsid w:val="00EF052E"/>
    <w:rsid w:val="01A62080"/>
    <w:rsid w:val="01A80A21"/>
    <w:rsid w:val="02EC1887"/>
    <w:rsid w:val="06F151B7"/>
    <w:rsid w:val="07966AAC"/>
    <w:rsid w:val="07BE4688"/>
    <w:rsid w:val="08D76D68"/>
    <w:rsid w:val="08FB7877"/>
    <w:rsid w:val="09E321AC"/>
    <w:rsid w:val="0AA80E97"/>
    <w:rsid w:val="0C621D0B"/>
    <w:rsid w:val="0D787D03"/>
    <w:rsid w:val="0E3D5563"/>
    <w:rsid w:val="114C24C5"/>
    <w:rsid w:val="116C6AB0"/>
    <w:rsid w:val="131A3E78"/>
    <w:rsid w:val="144801E8"/>
    <w:rsid w:val="146A59A5"/>
    <w:rsid w:val="14C140CF"/>
    <w:rsid w:val="14D213D9"/>
    <w:rsid w:val="15A163D4"/>
    <w:rsid w:val="15F136B4"/>
    <w:rsid w:val="16DB4146"/>
    <w:rsid w:val="17105563"/>
    <w:rsid w:val="1A431530"/>
    <w:rsid w:val="1A911621"/>
    <w:rsid w:val="1B250DB5"/>
    <w:rsid w:val="1B2D40CD"/>
    <w:rsid w:val="1DB81189"/>
    <w:rsid w:val="1DE37C79"/>
    <w:rsid w:val="1F371EB8"/>
    <w:rsid w:val="1F693185"/>
    <w:rsid w:val="246A60E8"/>
    <w:rsid w:val="26C7099E"/>
    <w:rsid w:val="27266B8C"/>
    <w:rsid w:val="27425889"/>
    <w:rsid w:val="28E316A2"/>
    <w:rsid w:val="2ABD0B38"/>
    <w:rsid w:val="2C5C383D"/>
    <w:rsid w:val="2CD63059"/>
    <w:rsid w:val="2DC50EA9"/>
    <w:rsid w:val="30612B19"/>
    <w:rsid w:val="33AC75B8"/>
    <w:rsid w:val="35397133"/>
    <w:rsid w:val="35732B7E"/>
    <w:rsid w:val="368D5A37"/>
    <w:rsid w:val="382D3681"/>
    <w:rsid w:val="393274E6"/>
    <w:rsid w:val="3A880957"/>
    <w:rsid w:val="3C763BB6"/>
    <w:rsid w:val="3CEDBEE2"/>
    <w:rsid w:val="3DFB0AFD"/>
    <w:rsid w:val="3F0C0237"/>
    <w:rsid w:val="3FD11107"/>
    <w:rsid w:val="40A14330"/>
    <w:rsid w:val="41802A64"/>
    <w:rsid w:val="4679109E"/>
    <w:rsid w:val="469C4330"/>
    <w:rsid w:val="47943F79"/>
    <w:rsid w:val="4B577B99"/>
    <w:rsid w:val="4C4938D2"/>
    <w:rsid w:val="4D6F2957"/>
    <w:rsid w:val="4DD61CB0"/>
    <w:rsid w:val="4EBD28F5"/>
    <w:rsid w:val="52566449"/>
    <w:rsid w:val="53C434A5"/>
    <w:rsid w:val="53F8359B"/>
    <w:rsid w:val="54C37156"/>
    <w:rsid w:val="54DB60C0"/>
    <w:rsid w:val="55256612"/>
    <w:rsid w:val="55457B70"/>
    <w:rsid w:val="564B13AB"/>
    <w:rsid w:val="56DA66EB"/>
    <w:rsid w:val="56DD5E42"/>
    <w:rsid w:val="5A786F67"/>
    <w:rsid w:val="5A824CCF"/>
    <w:rsid w:val="5D4E1377"/>
    <w:rsid w:val="5DF35B5D"/>
    <w:rsid w:val="5F664EFA"/>
    <w:rsid w:val="6077149A"/>
    <w:rsid w:val="62A70A97"/>
    <w:rsid w:val="63913806"/>
    <w:rsid w:val="66F33ABC"/>
    <w:rsid w:val="671A7BAD"/>
    <w:rsid w:val="685866BC"/>
    <w:rsid w:val="68DE0657"/>
    <w:rsid w:val="6A475FA8"/>
    <w:rsid w:val="6ABA6CC4"/>
    <w:rsid w:val="6B757A7D"/>
    <w:rsid w:val="6CCF0BB1"/>
    <w:rsid w:val="6EF37069"/>
    <w:rsid w:val="704A062E"/>
    <w:rsid w:val="713E0211"/>
    <w:rsid w:val="71BC2F97"/>
    <w:rsid w:val="731373B8"/>
    <w:rsid w:val="73433888"/>
    <w:rsid w:val="73596BF1"/>
    <w:rsid w:val="735F9267"/>
    <w:rsid w:val="73DF2F17"/>
    <w:rsid w:val="745F5257"/>
    <w:rsid w:val="770B29F3"/>
    <w:rsid w:val="77DE4BA6"/>
    <w:rsid w:val="78DD498A"/>
    <w:rsid w:val="7A6B4086"/>
    <w:rsid w:val="7BFB2779"/>
    <w:rsid w:val="7D2CD2D0"/>
    <w:rsid w:val="7D9D6DF4"/>
    <w:rsid w:val="7DB64F48"/>
    <w:rsid w:val="7FC46E6E"/>
    <w:rsid w:val="FA3BF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eepNext/>
      <w:widowControl w:val="0"/>
      <w:kinsoku w:val="0"/>
      <w:wordWrap w:val="0"/>
      <w:topLinePunct/>
      <w:autoSpaceDE/>
      <w:spacing w:line="360" w:lineRule="auto"/>
      <w:ind w:firstLine="480" w:firstLineChars="200"/>
      <w:jc w:val="both"/>
    </w:pPr>
    <w:rPr>
      <w:rFonts w:ascii="仿宋" w:hAnsi="仿宋" w:eastAsia="仿宋" w:cs="仿宋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autoSpaceDE/>
      <w:spacing w:beforeLines="0" w:beforeAutospacing="0" w:afterLines="0" w:afterAutospacing="0" w:line="360" w:lineRule="auto"/>
      <w:ind w:firstLine="0" w:firstLineChars="0"/>
      <w:outlineLvl w:val="0"/>
    </w:pPr>
    <w:rPr>
      <w:rFonts w:ascii="微软雅黑" w:hAnsi="微软雅黑"/>
      <w:b/>
      <w:kern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Lines="0" w:beforeAutospacing="0" w:afterLines="0" w:afterAutospacing="0" w:line="360" w:lineRule="auto"/>
      <w:ind w:firstLine="0" w:firstLineChars="0"/>
      <w:outlineLvl w:val="1"/>
    </w:pPr>
    <w:rPr>
      <w:b/>
      <w:sz w:val="24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Lines="0" w:beforeAutospacing="0" w:afterLines="0" w:afterAutospacing="0" w:line="360" w:lineRule="auto"/>
      <w:ind w:firstLine="403" w:firstLineChars="0"/>
      <w:outlineLvl w:val="2"/>
    </w:pPr>
    <w:rPr>
      <w:b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100" w:beforeLines="0" w:beforeAutospacing="0" w:after="100" w:afterLines="0" w:afterAutospacing="0" w:line="240" w:lineRule="auto"/>
      <w:ind w:firstLine="402" w:firstLineChars="0"/>
      <w:outlineLvl w:val="3"/>
    </w:pPr>
    <w:rPr>
      <w:rFonts w:ascii="Arial" w:hAnsi="Arial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tabs>
        <w:tab w:val="left" w:pos="0"/>
      </w:tabs>
      <w:spacing w:before="100" w:beforeLines="0" w:beforeAutospacing="0" w:after="100" w:afterLines="0" w:afterAutospacing="0" w:line="240" w:lineRule="auto"/>
      <w:ind w:firstLine="402" w:firstLineChars="0"/>
      <w:outlineLvl w:val="4"/>
    </w:pPr>
    <w:rPr>
      <w:rFonts w:ascii="微软雅黑" w:hAnsi="微软雅黑"/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firstLine="402" w:firstLineChars="0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firstLine="402" w:firstLineChars="0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firstLine="402" w:firstLineChars="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firstLine="402" w:firstLineChars="0"/>
      <w:outlineLvl w:val="8"/>
    </w:pPr>
    <w:rPr>
      <w:rFonts w:ascii="Arial" w:hAnsi="Arial" w:eastAsia="黑体"/>
      <w:sz w:val="21"/>
    </w:rPr>
  </w:style>
  <w:style w:type="character" w:default="1" w:styleId="20">
    <w:name w:val="Default Paragraph Font"/>
    <w:semiHidden/>
    <w:qFormat/>
    <w:uiPriority w:val="0"/>
  </w:style>
  <w:style w:type="table" w:default="1" w:styleId="1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qFormat/>
    <w:uiPriority w:val="0"/>
    <w:pPr>
      <w:ind w:left="840" w:leftChars="400"/>
    </w:pPr>
  </w:style>
  <w:style w:type="paragraph" w:styleId="1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4">
    <w:name w:val="toc 1"/>
    <w:basedOn w:val="1"/>
    <w:next w:val="1"/>
    <w:qFormat/>
    <w:uiPriority w:val="0"/>
  </w:style>
  <w:style w:type="paragraph" w:styleId="15">
    <w:name w:val="toc 2"/>
    <w:basedOn w:val="1"/>
    <w:next w:val="1"/>
    <w:qFormat/>
    <w:uiPriority w:val="0"/>
    <w:pPr>
      <w:ind w:left="420" w:leftChars="200"/>
    </w:pPr>
  </w:style>
  <w:style w:type="paragraph" w:styleId="16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1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9">
    <w:name w:val="Table Grid"/>
    <w:basedOn w:val="1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1">
    <w:name w:val="Emphasis"/>
    <w:basedOn w:val="20"/>
    <w:qFormat/>
    <w:uiPriority w:val="0"/>
    <w:rPr>
      <w:i/>
    </w:rPr>
  </w:style>
  <w:style w:type="character" w:styleId="22">
    <w:name w:val="Hyperlink"/>
    <w:basedOn w:val="20"/>
    <w:qFormat/>
    <w:uiPriority w:val="0"/>
    <w:rPr>
      <w:color w:val="0000FF"/>
      <w:u w:val="single"/>
    </w:rPr>
  </w:style>
  <w:style w:type="paragraph" w:customStyle="1" w:styleId="2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4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5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19</Pages>
  <Words>4708</Words>
  <Characters>5090</Characters>
  <Lines>0</Lines>
  <Paragraphs>0</Paragraphs>
  <TotalTime>46</TotalTime>
  <ScaleCrop>false</ScaleCrop>
  <LinksUpToDate>false</LinksUpToDate>
  <CharactersWithSpaces>5096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2024-06-25T11:38:00Z</dcterms:created>
  <dc:creator>Lenovo</dc:creator>
  <cp:lastModifiedBy>丁牛奶</cp:lastModifiedBy>
  <dcterms:modified xsi:type="dcterms:W3CDTF">2024-07-09T01:38:31Z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4649709A1F20427D89DA26C825688EFD_13</vt:lpwstr>
  </property>
</Properties>
</file>