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60" w:lineRule="exact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  <w:t>1</w:t>
      </w:r>
    </w:p>
    <w:p>
      <w:pPr>
        <w:snapToGrid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广西壮族自治区教育厅直属事业单位招聘重点领域</w:t>
      </w:r>
    </w:p>
    <w:p>
      <w:pPr>
        <w:snapToGrid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急需紧缺高层次人才岗位信息表</w:t>
      </w:r>
    </w:p>
    <w:tbl>
      <w:tblPr>
        <w:tblStyle w:val="6"/>
        <w:tblW w:w="1411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0"/>
        <w:gridCol w:w="1132"/>
        <w:gridCol w:w="888"/>
        <w:gridCol w:w="684"/>
        <w:gridCol w:w="975"/>
        <w:gridCol w:w="2757"/>
        <w:gridCol w:w="696"/>
        <w:gridCol w:w="1020"/>
        <w:gridCol w:w="816"/>
        <w:gridCol w:w="912"/>
        <w:gridCol w:w="696"/>
        <w:gridCol w:w="1188"/>
        <w:gridCol w:w="672"/>
        <w:gridCol w:w="684"/>
        <w:gridCol w:w="59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用人</w:t>
            </w:r>
          </w:p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岗位类别等级</w:t>
            </w:r>
          </w:p>
        </w:tc>
        <w:tc>
          <w:tcPr>
            <w:tcW w:w="2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是否全日制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学历学位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年龄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职称或职（执）业资格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其他条件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考试方式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用人方式</w:t>
            </w: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广西教育研究院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咨政研究岗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专业技术十二级岗</w:t>
            </w:r>
          </w:p>
        </w:tc>
        <w:tc>
          <w:tcPr>
            <w:tcW w:w="2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教育学类、统计学类、经济学类、计算机科学与技术类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艺术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类</w:t>
            </w:r>
            <w:bookmarkStart w:id="0" w:name="_GoBack"/>
            <w:bookmarkEnd w:id="0"/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不限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硕士研究生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及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以上学历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18"/>
                <w:szCs w:val="18"/>
              </w:rPr>
              <w:t>35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周岁及以下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不限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不限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面试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实名编制</w:t>
            </w: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spacing w:line="240" w:lineRule="exact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4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13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广西教育技术和信息化中心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新闻采编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岗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专业技术十二级岗</w:t>
            </w:r>
          </w:p>
        </w:tc>
        <w:tc>
          <w:tcPr>
            <w:tcW w:w="2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新闻传播学类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不限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硕士研究生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及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以上学历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18"/>
                <w:szCs w:val="18"/>
              </w:rPr>
              <w:t>35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周岁及以下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不限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不限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面试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实名编制</w:t>
            </w: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spacing w:line="240" w:lineRule="exac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4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综合技术岗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专业技术十二级岗</w:t>
            </w:r>
          </w:p>
        </w:tc>
        <w:tc>
          <w:tcPr>
            <w:tcW w:w="2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专业不限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不限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硕士研究生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及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以上学历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18"/>
                <w:szCs w:val="18"/>
              </w:rPr>
              <w:t>35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周岁及以下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不限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不限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面试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实名编制</w:t>
            </w: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spacing w:line="240" w:lineRule="exac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  <w:jc w:val="center"/>
        </w:trPr>
        <w:tc>
          <w:tcPr>
            <w:tcW w:w="4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3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技术应用岗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专业技术十二级岗</w:t>
            </w:r>
          </w:p>
        </w:tc>
        <w:tc>
          <w:tcPr>
            <w:tcW w:w="2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计算机科学与技术类、电气电子及自动化类、教育学类、统计学类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数学类、物理类、管理科学与工程类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不限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硕士研究生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及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以上学历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18"/>
                <w:szCs w:val="18"/>
              </w:rPr>
              <w:t>35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周岁及以下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不限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不限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面试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实名编制</w:t>
            </w: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spacing w:line="240" w:lineRule="exac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4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13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广西教师培训中心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  <w:t>普测管理岗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管理八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级岗</w:t>
            </w:r>
          </w:p>
        </w:tc>
        <w:tc>
          <w:tcPr>
            <w:tcW w:w="2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中国汉语言文学及文秘类、新闻传播学类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不限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硕士研究生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及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以上学历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18"/>
                <w:szCs w:val="18"/>
              </w:rPr>
              <w:t>35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周岁及以下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不限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不限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面试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实名编制</w:t>
            </w: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spacing w:line="240" w:lineRule="exac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4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3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  <w:t>综合管理岗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管理八级岗</w:t>
            </w:r>
          </w:p>
        </w:tc>
        <w:tc>
          <w:tcPr>
            <w:tcW w:w="2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中国汉语言文学及文秘类、教育学类、新闻传播学类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不限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硕士研究生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及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以上学历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18"/>
                <w:szCs w:val="18"/>
              </w:rPr>
              <w:t>35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周岁及以下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不限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不限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面试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实名编制</w:t>
            </w: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spacing w:line="240" w:lineRule="exac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  <w:jc w:val="center"/>
        </w:trPr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广西高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  <w:t>等学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校毕业生就业创业指导中心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  <w:t>综合管理岗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管理八级岗</w:t>
            </w:r>
          </w:p>
        </w:tc>
        <w:tc>
          <w:tcPr>
            <w:tcW w:w="2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计算机科学与技术类、法律类、中国汉语言文学及文秘类、公共管理类、心理学类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不限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硕士研究生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及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以上学历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18"/>
                <w:szCs w:val="18"/>
              </w:rPr>
              <w:t>35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周岁及以下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不限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不限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面试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实名编制</w:t>
            </w: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spacing w:line="240" w:lineRule="exac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  <w:t>广西民族教育发展中心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  <w:t>民族教育研究岗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专业技术十二级岗</w:t>
            </w:r>
          </w:p>
        </w:tc>
        <w:tc>
          <w:tcPr>
            <w:tcW w:w="2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民族学类、马克思主义理论类、教育学类、中国汉语言文学及文秘类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不限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硕士研究生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及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以上学历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18"/>
                <w:szCs w:val="18"/>
              </w:rPr>
              <w:t>35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周岁及以下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不限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面试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实名编制</w:t>
            </w: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spacing w:line="240" w:lineRule="exac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</w:tbl>
    <w:p>
      <w:pPr>
        <w:spacing w:line="240" w:lineRule="auto"/>
        <w:ind w:firstLine="630" w:firstLineChars="300"/>
      </w:pPr>
    </w:p>
    <w:sectPr>
      <w:pgSz w:w="16838" w:h="11906" w:orient="landscape"/>
      <w:pgMar w:top="1134" w:right="1134" w:bottom="1134" w:left="1134" w:header="851" w:footer="850" w:gutter="0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1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U1MTk4MWM0NTA5YmZhZjc5Njc1MWEzNzgzODQ2YjAifQ=="/>
  </w:docVars>
  <w:rsids>
    <w:rsidRoot w:val="00000000"/>
    <w:rsid w:val="085B0C77"/>
    <w:rsid w:val="22B26E75"/>
    <w:rsid w:val="3EAB0813"/>
    <w:rsid w:val="65AE01C7"/>
    <w:rsid w:val="6693B42C"/>
    <w:rsid w:val="73942D0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autoSpaceDE w:val="0"/>
      <w:autoSpaceDN w:val="0"/>
      <w:adjustRightInd w:val="0"/>
      <w:spacing w:line="600" w:lineRule="exact"/>
      <w:ind w:firstLine="720" w:firstLineChars="200"/>
      <w:outlineLvl w:val="1"/>
    </w:pPr>
    <w:rPr>
      <w:rFonts w:ascii="Courier New" w:hAnsi="Courier New" w:eastAsia="楷体_GB2312" w:cs="Times New Roman"/>
      <w:b/>
      <w:kern w:val="0"/>
      <w:szCs w:val="20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0"/>
  </w:style>
  <w:style w:type="table" w:customStyle="1" w:styleId="10">
    <w:name w:val="网格型1"/>
    <w:basedOn w:val="6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列出段落1"/>
    <w:basedOn w:val="1"/>
    <w:qFormat/>
    <w:uiPriority w:val="99"/>
    <w:pPr>
      <w:widowControl/>
      <w:ind w:left="720"/>
      <w:contextualSpacing/>
      <w:jc w:val="left"/>
    </w:pPr>
    <w:rPr>
      <w:rFonts w:cs="Times New Roman"/>
      <w:kern w:val="0"/>
      <w:sz w:val="24"/>
      <w:szCs w:val="24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16</Pages>
  <Words>6184</Words>
  <Characters>6598</Characters>
  <Lines>0</Lines>
  <Paragraphs>0</Paragraphs>
  <TotalTime>11</TotalTime>
  <ScaleCrop>false</ScaleCrop>
  <LinksUpToDate>false</LinksUpToDate>
  <CharactersWithSpaces>6669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2014-10-30T04:08:00Z</dcterms:created>
  <dc:creator>Administrator</dc:creator>
  <cp:lastModifiedBy>禾斗</cp:lastModifiedBy>
  <dcterms:modified xsi:type="dcterms:W3CDTF">2023-09-01T02:47:59Z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A9E6D9AB723646A3987BE993FABABF0C_13</vt:lpwstr>
  </property>
</Properties>
</file>