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245D" w:rsidRDefault="00852612">
      <w:pPr>
        <w:spacing w:beforeLines="50" w:before="156" w:afterLines="50" w:after="156" w:line="400" w:lineRule="exact"/>
        <w:jc w:val="center"/>
        <w:rPr>
          <w:rFonts w:eastAsia="方正小标宋简体"/>
          <w:bCs/>
          <w:szCs w:val="32"/>
        </w:rPr>
      </w:pPr>
      <w:r>
        <w:rPr>
          <w:rFonts w:eastAsia="方正小标宋简体"/>
          <w:bCs/>
          <w:szCs w:val="32"/>
        </w:rPr>
        <w:t>202</w:t>
      </w:r>
      <w:r>
        <w:rPr>
          <w:rFonts w:eastAsia="方正小标宋简体" w:hint="eastAsia"/>
          <w:bCs/>
          <w:szCs w:val="32"/>
        </w:rPr>
        <w:t>1</w:t>
      </w:r>
      <w:r>
        <w:rPr>
          <w:rFonts w:eastAsia="方正小标宋简体"/>
          <w:bCs/>
          <w:szCs w:val="32"/>
        </w:rPr>
        <w:t>年度</w:t>
      </w:r>
      <w:r>
        <w:rPr>
          <w:rFonts w:eastAsia="方正小标宋简体" w:hint="eastAsia"/>
          <w:bCs/>
          <w:szCs w:val="32"/>
        </w:rPr>
        <w:t>广西</w:t>
      </w:r>
      <w:r>
        <w:rPr>
          <w:rFonts w:eastAsia="方正小标宋简体"/>
          <w:bCs/>
          <w:szCs w:val="32"/>
        </w:rPr>
        <w:t>技术发明奖</w:t>
      </w:r>
      <w:r>
        <w:rPr>
          <w:rFonts w:eastAsia="方正小标宋简体" w:hint="eastAsia"/>
          <w:bCs/>
          <w:szCs w:val="32"/>
        </w:rPr>
        <w:t>（科技进步奖）</w:t>
      </w:r>
      <w:r>
        <w:rPr>
          <w:rFonts w:eastAsia="方正小标宋简体"/>
          <w:bCs/>
          <w:szCs w:val="32"/>
        </w:rPr>
        <w:t>提名公示信息表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4"/>
        <w:gridCol w:w="533"/>
        <w:gridCol w:w="281"/>
        <w:gridCol w:w="481"/>
        <w:gridCol w:w="520"/>
        <w:gridCol w:w="372"/>
        <w:gridCol w:w="1450"/>
        <w:gridCol w:w="461"/>
        <w:gridCol w:w="151"/>
        <w:gridCol w:w="1029"/>
        <w:gridCol w:w="285"/>
        <w:gridCol w:w="738"/>
        <w:gridCol w:w="1326"/>
        <w:gridCol w:w="482"/>
      </w:tblGrid>
      <w:tr w:rsidR="000D2A67" w:rsidTr="004C603C">
        <w:trPr>
          <w:trHeight w:val="421"/>
          <w:jc w:val="center"/>
        </w:trPr>
        <w:tc>
          <w:tcPr>
            <w:tcW w:w="928" w:type="pct"/>
            <w:gridSpan w:val="4"/>
            <w:shd w:val="clear" w:color="auto" w:fill="auto"/>
            <w:vAlign w:val="center"/>
          </w:tcPr>
          <w:p w:rsidR="00D7245D" w:rsidRDefault="00852612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4072" w:type="pct"/>
            <w:gridSpan w:val="10"/>
            <w:shd w:val="clear" w:color="auto" w:fill="auto"/>
            <w:vAlign w:val="center"/>
          </w:tcPr>
          <w:p w:rsidR="00D7245D" w:rsidRPr="00433CBF" w:rsidRDefault="00433CBF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33CBF">
              <w:rPr>
                <w:rFonts w:hint="eastAsia"/>
                <w:kern w:val="0"/>
                <w:sz w:val="24"/>
                <w:szCs w:val="24"/>
              </w:rPr>
              <w:t>滑坡关键因子天空地一体化获取技术及其应用</w:t>
            </w:r>
          </w:p>
        </w:tc>
      </w:tr>
      <w:tr w:rsidR="000D2A67" w:rsidTr="004C603C">
        <w:trPr>
          <w:trHeight w:val="421"/>
          <w:jc w:val="center"/>
        </w:trPr>
        <w:tc>
          <w:tcPr>
            <w:tcW w:w="928" w:type="pct"/>
            <w:gridSpan w:val="4"/>
            <w:shd w:val="clear" w:color="auto" w:fill="auto"/>
            <w:vAlign w:val="center"/>
          </w:tcPr>
          <w:p w:rsidR="00D7245D" w:rsidRDefault="00852612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提名单位</w:t>
            </w:r>
          </w:p>
        </w:tc>
        <w:tc>
          <w:tcPr>
            <w:tcW w:w="1776" w:type="pct"/>
            <w:gridSpan w:val="5"/>
            <w:shd w:val="clear" w:color="auto" w:fill="auto"/>
            <w:vAlign w:val="center"/>
          </w:tcPr>
          <w:p w:rsidR="00D7245D" w:rsidRDefault="00852612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广西壮族自治区教育厅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D7245D" w:rsidRDefault="00852612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提名等级</w:t>
            </w:r>
          </w:p>
        </w:tc>
        <w:tc>
          <w:tcPr>
            <w:tcW w:w="1589" w:type="pct"/>
            <w:gridSpan w:val="3"/>
            <w:shd w:val="clear" w:color="auto" w:fill="auto"/>
            <w:vAlign w:val="center"/>
          </w:tcPr>
          <w:p w:rsidR="00D7245D" w:rsidRDefault="00433CBF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一等、二等</w:t>
            </w:r>
          </w:p>
        </w:tc>
      </w:tr>
      <w:tr w:rsidR="000D2A67" w:rsidTr="004C603C">
        <w:trPr>
          <w:trHeight w:val="515"/>
          <w:jc w:val="center"/>
        </w:trPr>
        <w:tc>
          <w:tcPr>
            <w:tcW w:w="928" w:type="pct"/>
            <w:gridSpan w:val="4"/>
            <w:shd w:val="clear" w:color="auto" w:fill="auto"/>
            <w:vAlign w:val="center"/>
          </w:tcPr>
          <w:p w:rsidR="00D7245D" w:rsidRDefault="00852612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候选个人</w:t>
            </w:r>
          </w:p>
        </w:tc>
        <w:tc>
          <w:tcPr>
            <w:tcW w:w="4072" w:type="pct"/>
            <w:gridSpan w:val="10"/>
            <w:shd w:val="clear" w:color="auto" w:fill="auto"/>
            <w:vAlign w:val="center"/>
          </w:tcPr>
          <w:p w:rsidR="00D7245D" w:rsidRDefault="00433CBF">
            <w:pPr>
              <w:spacing w:line="360" w:lineRule="exact"/>
              <w:jc w:val="center"/>
              <w:rPr>
                <w:kern w:val="0"/>
                <w:sz w:val="24"/>
                <w:szCs w:val="24"/>
              </w:rPr>
            </w:pPr>
            <w:r w:rsidRPr="00433CBF">
              <w:rPr>
                <w:rFonts w:hint="eastAsia"/>
                <w:kern w:val="0"/>
                <w:sz w:val="24"/>
                <w:szCs w:val="24"/>
              </w:rPr>
              <w:t>任超，冷佩，梁月吉，周吕，卢献健，李召良，唐诗华，刘银涛，马延辉，王成</w:t>
            </w:r>
          </w:p>
        </w:tc>
      </w:tr>
      <w:tr w:rsidR="000D2A67" w:rsidTr="004C603C">
        <w:trPr>
          <w:trHeight w:val="421"/>
          <w:jc w:val="center"/>
        </w:trPr>
        <w:tc>
          <w:tcPr>
            <w:tcW w:w="928" w:type="pct"/>
            <w:gridSpan w:val="4"/>
            <w:shd w:val="clear" w:color="auto" w:fill="auto"/>
            <w:vAlign w:val="center"/>
          </w:tcPr>
          <w:p w:rsidR="00D7245D" w:rsidRDefault="00852612">
            <w:pPr>
              <w:spacing w:line="36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候选组织</w:t>
            </w:r>
          </w:p>
        </w:tc>
        <w:tc>
          <w:tcPr>
            <w:tcW w:w="4072" w:type="pct"/>
            <w:gridSpan w:val="10"/>
            <w:shd w:val="clear" w:color="auto" w:fill="auto"/>
            <w:vAlign w:val="center"/>
          </w:tcPr>
          <w:p w:rsidR="00433CBF" w:rsidRPr="00433CBF" w:rsidRDefault="00433CBF" w:rsidP="00433CBF">
            <w:pPr>
              <w:spacing w:line="360" w:lineRule="exact"/>
              <w:jc w:val="center"/>
              <w:rPr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433CBF">
              <w:rPr>
                <w:rFonts w:hint="eastAsia"/>
                <w:bCs/>
                <w:color w:val="000000"/>
                <w:kern w:val="0"/>
                <w:sz w:val="24"/>
                <w:szCs w:val="24"/>
                <w:lang w:bidi="ar"/>
              </w:rPr>
              <w:t>桂林理工大学</w:t>
            </w:r>
          </w:p>
          <w:p w:rsidR="00433CBF" w:rsidRPr="00433CBF" w:rsidRDefault="00433CBF" w:rsidP="00433CBF">
            <w:pPr>
              <w:spacing w:line="360" w:lineRule="exact"/>
              <w:jc w:val="center"/>
              <w:rPr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433CBF">
              <w:rPr>
                <w:rFonts w:hint="eastAsia"/>
                <w:bCs/>
                <w:color w:val="000000"/>
                <w:kern w:val="0"/>
                <w:sz w:val="24"/>
                <w:szCs w:val="24"/>
                <w:lang w:bidi="ar"/>
              </w:rPr>
              <w:t>中国农业科学院农业资源与农业区划研究所</w:t>
            </w:r>
          </w:p>
          <w:p w:rsidR="00433CBF" w:rsidRPr="00433CBF" w:rsidRDefault="00433CBF" w:rsidP="00433CBF">
            <w:pPr>
              <w:spacing w:line="360" w:lineRule="exact"/>
              <w:jc w:val="center"/>
              <w:rPr>
                <w:bCs/>
                <w:color w:val="000000"/>
                <w:kern w:val="0"/>
                <w:sz w:val="24"/>
                <w:szCs w:val="24"/>
                <w:lang w:bidi="ar"/>
              </w:rPr>
            </w:pPr>
            <w:r w:rsidRPr="00433CBF">
              <w:rPr>
                <w:rFonts w:hint="eastAsia"/>
                <w:bCs/>
                <w:color w:val="000000"/>
                <w:kern w:val="0"/>
                <w:sz w:val="24"/>
                <w:szCs w:val="24"/>
                <w:lang w:bidi="ar"/>
              </w:rPr>
              <w:t>中铁二十二局集团有限公司</w:t>
            </w:r>
          </w:p>
          <w:p w:rsidR="00D7245D" w:rsidRDefault="00433CBF" w:rsidP="00433CBF">
            <w:pPr>
              <w:spacing w:line="360" w:lineRule="exact"/>
              <w:jc w:val="center"/>
              <w:rPr>
                <w:bCs/>
                <w:color w:val="000000"/>
                <w:kern w:val="0"/>
                <w:szCs w:val="24"/>
                <w:lang w:bidi="ar"/>
              </w:rPr>
            </w:pPr>
            <w:r w:rsidRPr="00433CBF">
              <w:rPr>
                <w:rFonts w:hint="eastAsia"/>
                <w:bCs/>
                <w:color w:val="000000"/>
                <w:kern w:val="0"/>
                <w:sz w:val="24"/>
                <w:szCs w:val="24"/>
                <w:lang w:bidi="ar"/>
              </w:rPr>
              <w:t>广西壮族自治区自然资源调查监测院</w:t>
            </w:r>
          </w:p>
        </w:tc>
      </w:tr>
      <w:tr w:rsidR="000D2A67" w:rsidTr="00E82814">
        <w:trPr>
          <w:trHeight w:val="2117"/>
          <w:jc w:val="center"/>
        </w:trPr>
        <w:tc>
          <w:tcPr>
            <w:tcW w:w="456" w:type="pct"/>
            <w:gridSpan w:val="2"/>
            <w:shd w:val="clear" w:color="auto" w:fill="auto"/>
            <w:vAlign w:val="center"/>
          </w:tcPr>
          <w:p w:rsidR="00D7245D" w:rsidRDefault="00852612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rFonts w:hint="eastAsia"/>
                <w:b/>
                <w:kern w:val="0"/>
                <w:sz w:val="24"/>
                <w:szCs w:val="24"/>
              </w:rPr>
              <w:t>项目简介</w:t>
            </w:r>
          </w:p>
        </w:tc>
        <w:tc>
          <w:tcPr>
            <w:tcW w:w="4544" w:type="pct"/>
            <w:gridSpan w:val="12"/>
            <w:shd w:val="clear" w:color="auto" w:fill="auto"/>
            <w:vAlign w:val="center"/>
          </w:tcPr>
          <w:p w:rsidR="00883132" w:rsidRPr="00883132" w:rsidRDefault="00883132" w:rsidP="00883132">
            <w:pPr>
              <w:spacing w:line="288" w:lineRule="auto"/>
              <w:ind w:firstLine="482"/>
              <w:rPr>
                <w:kern w:val="0"/>
                <w:sz w:val="24"/>
                <w:szCs w:val="24"/>
              </w:rPr>
            </w:pPr>
            <w:r w:rsidRPr="00883132">
              <w:rPr>
                <w:rFonts w:hint="eastAsia"/>
                <w:kern w:val="0"/>
                <w:sz w:val="24"/>
                <w:szCs w:val="24"/>
              </w:rPr>
              <w:t>滑坡是我国特别是西南山区多发的一种自然灾害，约占地质灾害总数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61.3%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。滑坡严重危害环境安全、生态安全和人民生命财产安全。如何实现西南山区滑坡的早期识别和预警，是当前亟待解决的问题。但已有滑坡监测方法考虑的关键影响因子少、范围小、成本高等问题限制了其在西南山区的应用。必须改变滑坡监测模式，降低监测成本，实现经济有效的滑坡监测关键技术。</w:t>
            </w:r>
          </w:p>
          <w:p w:rsidR="00883132" w:rsidRDefault="00883132" w:rsidP="00883132">
            <w:pPr>
              <w:spacing w:line="288" w:lineRule="auto"/>
              <w:ind w:firstLine="482"/>
              <w:rPr>
                <w:kern w:val="0"/>
                <w:sz w:val="24"/>
                <w:szCs w:val="24"/>
              </w:rPr>
            </w:pPr>
            <w:r w:rsidRPr="00883132">
              <w:rPr>
                <w:rFonts w:hint="eastAsia"/>
                <w:kern w:val="0"/>
                <w:sz w:val="24"/>
                <w:szCs w:val="24"/>
              </w:rPr>
              <w:t>2006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年以来，项目依托国家和省部级课题，多单位合作、多学科交叉融合，针对岩性、坡度、降雨、土壤湿度和形变量滑坡关键因子获取问题，综合利用北斗卫星定位系统、高分辨率遥感卫星、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InSAR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、无人机、全站仪等多种技术，充分发挥天空地多源时空信息的高时空分辨率特性，围绕“滑坡关键因子分析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-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高分辨率土壤湿度遥感定量反演—高精度、高时空分辨率滑坡形变量提取—滑坡灾害多因子融合智能预警”开展了系统研究，建立了一套完整的滑坡关键因子天空地一体化获取技术，已经在西南山区滑坡灾害预警与分析中得到成功运用。</w:t>
            </w:r>
          </w:p>
          <w:p w:rsidR="00D7245D" w:rsidRPr="00883132" w:rsidRDefault="00883132" w:rsidP="00883132">
            <w:pPr>
              <w:spacing w:line="288" w:lineRule="auto"/>
              <w:ind w:firstLine="482"/>
              <w:rPr>
                <w:kern w:val="0"/>
                <w:sz w:val="24"/>
                <w:szCs w:val="24"/>
              </w:rPr>
            </w:pPr>
            <w:r w:rsidRPr="00883132">
              <w:rPr>
                <w:rFonts w:hint="eastAsia"/>
                <w:kern w:val="0"/>
                <w:sz w:val="24"/>
                <w:szCs w:val="24"/>
              </w:rPr>
              <w:t>项目已授权专利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4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项，软件著作权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2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项，制定国家标准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1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项，发表学术论文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60</w:t>
            </w:r>
            <w:r w:rsidRPr="00883132">
              <w:rPr>
                <w:rFonts w:hint="eastAsia"/>
                <w:kern w:val="0"/>
                <w:sz w:val="24"/>
                <w:szCs w:val="24"/>
              </w:rPr>
              <w:t>余篇，研究成果先后在中铁二十二局集团有限公司、中铁第四勘察设计院集团有限公司工程勘察研究院、中国科学院地理科学与资源研究所等企事业单位得到成功应用，在滑坡地质灾害监测领域科技进步中起到重要推动作用，社会效益与生态效益显著。</w:t>
            </w:r>
          </w:p>
        </w:tc>
      </w:tr>
      <w:tr w:rsidR="00D7245D">
        <w:trPr>
          <w:trHeight w:val="421"/>
          <w:jc w:val="center"/>
        </w:trPr>
        <w:tc>
          <w:tcPr>
            <w:tcW w:w="5000" w:type="pct"/>
            <w:gridSpan w:val="14"/>
            <w:shd w:val="clear" w:color="auto" w:fill="auto"/>
            <w:vAlign w:val="center"/>
          </w:tcPr>
          <w:p w:rsidR="00D7245D" w:rsidRDefault="00852612">
            <w:pPr>
              <w:spacing w:line="400" w:lineRule="exact"/>
              <w:jc w:val="center"/>
              <w:rPr>
                <w:b/>
                <w:kern w:val="0"/>
                <w:sz w:val="24"/>
                <w:szCs w:val="24"/>
              </w:rPr>
            </w:pPr>
            <w:r>
              <w:rPr>
                <w:b/>
                <w:kern w:val="0"/>
                <w:sz w:val="24"/>
                <w:szCs w:val="24"/>
              </w:rPr>
              <w:t>主要知识产权和标准规范等目录</w:t>
            </w:r>
          </w:p>
        </w:tc>
      </w:tr>
      <w:tr w:rsidR="000D2A67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序号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</w:t>
            </w:r>
          </w:p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（标准）类别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知识产权（标准）</w:t>
            </w:r>
          </w:p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具体名称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国家</w:t>
            </w:r>
          </w:p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（地区）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授权号</w:t>
            </w:r>
          </w:p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（标准编号）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授权（标准发布）日期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证书编号</w:t>
            </w:r>
          </w:p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（标准批准发布部门）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权利人</w:t>
            </w:r>
          </w:p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（标准起草单位）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发明人</w:t>
            </w:r>
          </w:p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（标准起草人）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D7245D" w:rsidRDefault="00852612">
            <w:pPr>
              <w:spacing w:line="240" w:lineRule="exact"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发明专利（标准）有效状态</w:t>
            </w: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期刊论文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利用GPS-IR监测土壤湿度的多星线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性回归反演模型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4C603C" w:rsidP="004C603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2020, 49, 833-842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2020年7月1</w:t>
            </w:r>
            <w:r w:rsidRPr="00A738C1">
              <w:rPr>
                <w:rFonts w:ascii="仿宋" w:eastAsia="仿宋" w:hAnsi="仿宋"/>
                <w:sz w:val="18"/>
                <w:szCs w:val="18"/>
              </w:rPr>
              <w:t>5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测绘学报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 w:hint="eastAsia"/>
                <w:kern w:val="0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kern w:val="0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梁月吉, 任超, 黄仪邦, 潘亚龙,张志刚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8"/>
                <w:szCs w:val="18"/>
              </w:rPr>
            </w:pPr>
          </w:p>
        </w:tc>
        <w:bookmarkStart w:id="0" w:name="_GoBack"/>
        <w:bookmarkEnd w:id="0"/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2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一种联合多时相遥感数据和气象数据估算白天平均蒸散发的方法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ZL20161 0223922.8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2020年08月28日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第3959953号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中国农业科学院农业资源与农业区划研究所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冷佩、李召良、宋小宁、段四波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有效</w:t>
            </w: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3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国家标准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光学遥感载荷性能外场测试评价指标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GB/T 36297-2018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2018年6月7日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中国科学院地理科学与资源研究所、中国科学院光电研究院、中国农业科学院农业资源与农业区划研究所、中国资源卫星应用中心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吴骅、范熙伟、李召良、李杏朝、钱永刚、贾媛媛、王爱春、唐伯惠、唐荣林、王新鸿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有效</w:t>
            </w: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exact"/>
              <w:jc w:val="center"/>
              <w:rPr>
                <w:rFonts w:ascii="仿宋" w:eastAsia="仿宋" w:hAnsi="仿宋" w:hint="eastAsia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4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期刊论文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Surface Subsidence Analysis by Multi-Temporal</w:t>
            </w:r>
          </w:p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InSAR and GRACE: A Case Study in Beijing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86307E" w:rsidP="0086307E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2016, 1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t>6,</w:t>
            </w:r>
            <w:r w:rsidRPr="00A738C1">
              <w:rPr>
                <w:rFonts w:ascii="仿宋" w:eastAsia="仿宋" w:hAnsi="仿宋"/>
                <w:sz w:val="18"/>
                <w:szCs w:val="18"/>
              </w:rPr>
              <w:t>1495-1512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86307E" w:rsidRPr="00A738C1" w:rsidRDefault="0086307E" w:rsidP="0086307E">
            <w:pPr>
              <w:spacing w:line="240" w:lineRule="atLeast"/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2016年</w:t>
            </w:r>
          </w:p>
          <w:p w:rsidR="004C603C" w:rsidRPr="00A738C1" w:rsidRDefault="0086307E" w:rsidP="0086307E">
            <w:pPr>
              <w:spacing w:line="240" w:lineRule="atLeast"/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9月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t>1</w:t>
            </w:r>
            <w:r w:rsidRPr="00A738C1">
              <w:rPr>
                <w:rFonts w:ascii="仿宋" w:eastAsia="仿宋" w:hAnsi="仿宋"/>
                <w:sz w:val="18"/>
                <w:szCs w:val="18"/>
              </w:rPr>
              <w:t>4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Sensors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Jiming Guo, Lv Zhou, Chaolong Yao, Jiyuan Hu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 w:hint="eastAsia"/>
                <w:sz w:val="18"/>
                <w:szCs w:val="18"/>
              </w:rPr>
            </w:pP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5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实用新型专利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GPS静态观测数据质量实时检测系统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ZL201620696844.9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2016年12月07日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第5751758号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卢献健、任超、晏红波、刘海锋、郑中天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有效</w:t>
            </w: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6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软件著作权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滑坡地质灾害遥感监测系统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2021SR0519313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2021年04月09日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软著登字第7241939号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郭玥、刘启睿、任超、周吕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有效</w:t>
            </w: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7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软件著作权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全天候土壤湿度遥感反演系统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4C603C" w:rsidP="004C603C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2018SRO57354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2018年01月24日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软著登字第2386449号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中国农业科学院农业资源与农业区划研究所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有效</w:t>
            </w: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8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测量用对中杆的制作方法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ZL201511002455.8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2017年12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月12日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第2735219号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唐诗华、莫勇、覃泽颖、晏红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波、何汉钊、黄鹰、李保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有效</w:t>
            </w: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9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一种可调式精密棱镜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ZL201310696696.1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2017 年01月04日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第2336570号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唐诗华、黄鹰、覃泽颖、李保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有效</w:t>
            </w: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10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期刊论文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多星融合的土壤湿度滚动式估算模型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2019,23, 648-660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2019年7月2</w:t>
            </w:r>
            <w:r w:rsidRPr="00A738C1">
              <w:rPr>
                <w:rFonts w:ascii="仿宋" w:eastAsia="仿宋" w:hAnsi="仿宋"/>
                <w:sz w:val="18"/>
                <w:szCs w:val="18"/>
              </w:rPr>
              <w:t>5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t>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遥感学报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梁月吉, 任超, 黄仪邦, 王浩宇, 卢献健, 晏红波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11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期刊论文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Combined Forecasting Method of Landslide Deformation Based on MEEMD, Approximate Entropy, and WL Information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2017, 6, 5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2017年1月1日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ISPRS International Journal of Geo-Information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S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t>haofeng</w:t>
            </w:r>
            <w:r w:rsidRPr="00A738C1">
              <w:rPr>
                <w:rFonts w:ascii="仿宋" w:eastAsia="仿宋" w:hAnsi="仿宋"/>
                <w:sz w:val="18"/>
                <w:szCs w:val="18"/>
              </w:rPr>
              <w:t xml:space="preserve"> Xie, Yueji  Liang, Zhongtian Zheng, HaifengLiu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exact"/>
              <w:jc w:val="center"/>
              <w:rPr>
                <w:rFonts w:ascii="仿宋" w:eastAsia="仿宋" w:hAnsi="仿宋"/>
                <w:kern w:val="0"/>
                <w:sz w:val="16"/>
                <w:szCs w:val="16"/>
              </w:rPr>
            </w:pPr>
            <w:r w:rsidRPr="00A738C1">
              <w:rPr>
                <w:rFonts w:ascii="仿宋" w:eastAsia="仿宋" w:hAnsi="仿宋" w:hint="eastAsia"/>
                <w:kern w:val="0"/>
                <w:sz w:val="16"/>
                <w:szCs w:val="16"/>
              </w:rPr>
              <w:t>12</w:t>
            </w: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期刊论文</w:t>
            </w: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一种改进小波阀值算法的变形监测数据滤波方法</w:t>
            </w: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A738C1" w:rsidRDefault="0086307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012, 37, 873-875</w:t>
            </w:r>
          </w:p>
        </w:tc>
        <w:tc>
          <w:tcPr>
            <w:tcW w:w="296" w:type="pct"/>
            <w:shd w:val="clear" w:color="auto" w:fill="auto"/>
            <w:vAlign w:val="center"/>
          </w:tcPr>
          <w:p w:rsidR="00DE2C3E" w:rsidRPr="00A738C1" w:rsidRDefault="00DE2C3E" w:rsidP="00DE2C3E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2012年</w:t>
            </w:r>
          </w:p>
          <w:p w:rsidR="004C603C" w:rsidRPr="00A738C1" w:rsidRDefault="00DE2C3E" w:rsidP="00DE2C3E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/>
                <w:sz w:val="18"/>
                <w:szCs w:val="18"/>
              </w:rPr>
              <w:t>7</w:t>
            </w:r>
            <w:r w:rsidRPr="00A738C1">
              <w:rPr>
                <w:rFonts w:ascii="仿宋" w:eastAsia="仿宋" w:hAnsi="仿宋" w:hint="eastAsia"/>
                <w:sz w:val="18"/>
                <w:szCs w:val="18"/>
              </w:rPr>
              <w:t>月5日</w:t>
            </w: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武汉大学学报·信息科学版</w:t>
            </w: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桂林理工大学</w:t>
            </w: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A738C1" w:rsidRDefault="00DE2C3E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A738C1">
              <w:rPr>
                <w:rFonts w:ascii="仿宋" w:eastAsia="仿宋" w:hAnsi="仿宋" w:hint="eastAsia"/>
                <w:sz w:val="18"/>
                <w:szCs w:val="18"/>
              </w:rPr>
              <w:t>任超, 沙磊, 卢献健</w:t>
            </w: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A738C1" w:rsidRDefault="004C603C" w:rsidP="004C603C">
            <w:pPr>
              <w:spacing w:line="240" w:lineRule="atLeast"/>
              <w:jc w:val="center"/>
              <w:rPr>
                <w:rFonts w:ascii="仿宋" w:eastAsia="仿宋" w:hAnsi="仿宋"/>
                <w:sz w:val="18"/>
                <w:szCs w:val="18"/>
              </w:rPr>
            </w:pP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Default="004C603C" w:rsidP="004C603C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  <w:tr w:rsidR="004C603C" w:rsidTr="004C603C">
        <w:trPr>
          <w:trHeight w:val="421"/>
          <w:jc w:val="center"/>
        </w:trPr>
        <w:tc>
          <w:tcPr>
            <w:tcW w:w="116" w:type="pct"/>
            <w:shd w:val="clear" w:color="auto" w:fill="auto"/>
            <w:vAlign w:val="center"/>
          </w:tcPr>
          <w:p w:rsidR="004C603C" w:rsidRDefault="004C603C" w:rsidP="004C603C">
            <w:pPr>
              <w:spacing w:line="240" w:lineRule="exact"/>
              <w:jc w:val="center"/>
              <w:rPr>
                <w:kern w:val="0"/>
                <w:sz w:val="16"/>
                <w:szCs w:val="16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pct"/>
            <w:gridSpan w:val="2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24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73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296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2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653" w:type="pct"/>
            <w:gridSpan w:val="2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:rsidR="004C603C" w:rsidRPr="00883132" w:rsidRDefault="004C603C" w:rsidP="004C603C">
            <w:pPr>
              <w:spacing w:line="240" w:lineRule="atLeast"/>
              <w:jc w:val="center"/>
              <w:rPr>
                <w:sz w:val="18"/>
                <w:szCs w:val="18"/>
              </w:rPr>
            </w:pPr>
          </w:p>
        </w:tc>
      </w:tr>
    </w:tbl>
    <w:p w:rsidR="00D7245D" w:rsidRDefault="00D7245D">
      <w:pPr>
        <w:spacing w:line="240" w:lineRule="auto"/>
      </w:pPr>
    </w:p>
    <w:sectPr w:rsidR="00D724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6CF"/>
    <w:rsid w:val="000109A6"/>
    <w:rsid w:val="00031171"/>
    <w:rsid w:val="0004688E"/>
    <w:rsid w:val="0006511F"/>
    <w:rsid w:val="0007125D"/>
    <w:rsid w:val="00085A85"/>
    <w:rsid w:val="000C1B7C"/>
    <w:rsid w:val="000D2A67"/>
    <w:rsid w:val="001013D7"/>
    <w:rsid w:val="00121A2F"/>
    <w:rsid w:val="001A60D1"/>
    <w:rsid w:val="001E3897"/>
    <w:rsid w:val="00215172"/>
    <w:rsid w:val="00224775"/>
    <w:rsid w:val="00231F67"/>
    <w:rsid w:val="00233F50"/>
    <w:rsid w:val="00252A4E"/>
    <w:rsid w:val="002705A4"/>
    <w:rsid w:val="002C23B7"/>
    <w:rsid w:val="003119C7"/>
    <w:rsid w:val="003534A5"/>
    <w:rsid w:val="00361BCE"/>
    <w:rsid w:val="0036339D"/>
    <w:rsid w:val="003A097F"/>
    <w:rsid w:val="003B4717"/>
    <w:rsid w:val="003F3904"/>
    <w:rsid w:val="00417C6F"/>
    <w:rsid w:val="00433CBF"/>
    <w:rsid w:val="00471166"/>
    <w:rsid w:val="004C603C"/>
    <w:rsid w:val="005016CF"/>
    <w:rsid w:val="005269DE"/>
    <w:rsid w:val="0053766C"/>
    <w:rsid w:val="0054420C"/>
    <w:rsid w:val="005936CF"/>
    <w:rsid w:val="005A5A77"/>
    <w:rsid w:val="005B2C36"/>
    <w:rsid w:val="005B437E"/>
    <w:rsid w:val="005E1F21"/>
    <w:rsid w:val="005E6A5A"/>
    <w:rsid w:val="00634874"/>
    <w:rsid w:val="006520EA"/>
    <w:rsid w:val="006A1D41"/>
    <w:rsid w:val="006C5770"/>
    <w:rsid w:val="00712818"/>
    <w:rsid w:val="00725C9C"/>
    <w:rsid w:val="00795D6A"/>
    <w:rsid w:val="007A49BC"/>
    <w:rsid w:val="007D1F50"/>
    <w:rsid w:val="00822731"/>
    <w:rsid w:val="00852612"/>
    <w:rsid w:val="0086307E"/>
    <w:rsid w:val="00864C7B"/>
    <w:rsid w:val="00883132"/>
    <w:rsid w:val="00892565"/>
    <w:rsid w:val="008B214D"/>
    <w:rsid w:val="008E1150"/>
    <w:rsid w:val="009068E6"/>
    <w:rsid w:val="00980CCE"/>
    <w:rsid w:val="009E4712"/>
    <w:rsid w:val="00A46C1B"/>
    <w:rsid w:val="00A738C1"/>
    <w:rsid w:val="00AB35FF"/>
    <w:rsid w:val="00AD4E84"/>
    <w:rsid w:val="00B11378"/>
    <w:rsid w:val="00B16690"/>
    <w:rsid w:val="00B62464"/>
    <w:rsid w:val="00B64049"/>
    <w:rsid w:val="00B70CF3"/>
    <w:rsid w:val="00C40212"/>
    <w:rsid w:val="00C406E8"/>
    <w:rsid w:val="00CD28EE"/>
    <w:rsid w:val="00CD3FF8"/>
    <w:rsid w:val="00D433C1"/>
    <w:rsid w:val="00D7245D"/>
    <w:rsid w:val="00DC3CBF"/>
    <w:rsid w:val="00DD334D"/>
    <w:rsid w:val="00DD41EA"/>
    <w:rsid w:val="00DD7575"/>
    <w:rsid w:val="00DE2C3E"/>
    <w:rsid w:val="00E12E05"/>
    <w:rsid w:val="00E479F0"/>
    <w:rsid w:val="00E61D31"/>
    <w:rsid w:val="00E80DFF"/>
    <w:rsid w:val="00E82814"/>
    <w:rsid w:val="00EE6B3E"/>
    <w:rsid w:val="00EF694E"/>
    <w:rsid w:val="00F124D5"/>
    <w:rsid w:val="00FA1087"/>
    <w:rsid w:val="00FD764F"/>
    <w:rsid w:val="00FE23C9"/>
    <w:rsid w:val="00FE2685"/>
    <w:rsid w:val="03E20BC3"/>
    <w:rsid w:val="0AD8353C"/>
    <w:rsid w:val="11767C08"/>
    <w:rsid w:val="138B3E04"/>
    <w:rsid w:val="2BD93B5E"/>
    <w:rsid w:val="2FD0610B"/>
    <w:rsid w:val="349C2DD1"/>
    <w:rsid w:val="3858504B"/>
    <w:rsid w:val="399B12B6"/>
    <w:rsid w:val="3E5F69B1"/>
    <w:rsid w:val="41843FE6"/>
    <w:rsid w:val="440A50B2"/>
    <w:rsid w:val="472433A7"/>
    <w:rsid w:val="4BD30D6C"/>
    <w:rsid w:val="540259C5"/>
    <w:rsid w:val="5AF923D4"/>
    <w:rsid w:val="6AE233D0"/>
    <w:rsid w:val="6D6C5ECC"/>
    <w:rsid w:val="71110DEE"/>
    <w:rsid w:val="7FAE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598799"/>
  <w15:docId w15:val="{78F3BCC7-6B5F-419F-B837-382C7FCE6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560" w:lineRule="exact"/>
    </w:pPr>
    <w:rPr>
      <w:rFonts w:eastAsia="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qFormat/>
    <w:pPr>
      <w:widowControl w:val="0"/>
      <w:spacing w:line="360" w:lineRule="auto"/>
      <w:ind w:firstLineChars="200" w:firstLine="480"/>
      <w:jc w:val="both"/>
    </w:pPr>
    <w:rPr>
      <w:rFonts w:ascii="仿宋_GB2312" w:eastAsia="宋体" w:hint="eastAsia"/>
      <w:sz w:val="24"/>
      <w:szCs w:val="20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Pr>
      <w:sz w:val="24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qFormat/>
    <w:rPr>
      <w:rFonts w:ascii="仿宋_GB2312" w:eastAsia="宋体" w:hAnsi="Times New Roman" w:cs="Times New Roman"/>
      <w:sz w:val="24"/>
      <w:szCs w:val="20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仿宋_GB2312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3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whx</dc:creator>
  <cp:lastModifiedBy>Administrator</cp:lastModifiedBy>
  <cp:revision>9</cp:revision>
  <dcterms:created xsi:type="dcterms:W3CDTF">2021-07-05T02:51:00Z</dcterms:created>
  <dcterms:modified xsi:type="dcterms:W3CDTF">2021-07-06T14:46:00Z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47B8D95DEA7A4B57B951FB837B70082B</vt:lpwstr>
  </property>
</Properties>
</file>