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00" w:lineRule="exact"/>
        <w:jc w:val="center"/>
        <w:rPr>
          <w:rFonts w:eastAsia="方正小标宋简体"/>
          <w:bCs/>
          <w:szCs w:val="32"/>
        </w:rPr>
      </w:pPr>
      <w:r>
        <w:rPr>
          <w:rFonts w:eastAsia="方正小标宋简体"/>
          <w:bCs/>
          <w:szCs w:val="32"/>
        </w:rPr>
        <w:t>202</w:t>
      </w:r>
      <w:r>
        <w:rPr>
          <w:rFonts w:hint="eastAsia" w:eastAsia="方正小标宋简体"/>
          <w:bCs/>
          <w:szCs w:val="32"/>
        </w:rPr>
        <w:t>1</w:t>
      </w:r>
      <w:r>
        <w:rPr>
          <w:rFonts w:eastAsia="方正小标宋简体"/>
          <w:bCs/>
          <w:szCs w:val="32"/>
        </w:rPr>
        <w:t>年度</w:t>
      </w:r>
      <w:r>
        <w:rPr>
          <w:rFonts w:hint="eastAsia" w:eastAsia="方正小标宋简体"/>
          <w:bCs/>
          <w:szCs w:val="32"/>
        </w:rPr>
        <w:t>广西</w:t>
      </w:r>
      <w:r>
        <w:rPr>
          <w:rFonts w:eastAsia="方正小标宋简体"/>
          <w:bCs/>
          <w:szCs w:val="32"/>
        </w:rPr>
        <w:t>技术发明奖</w:t>
      </w:r>
      <w:r>
        <w:rPr>
          <w:rFonts w:hint="eastAsia" w:eastAsia="方正小标宋简体"/>
          <w:bCs/>
          <w:szCs w:val="32"/>
        </w:rPr>
        <w:t>（科技进步奖）</w:t>
      </w:r>
      <w:r>
        <w:rPr>
          <w:rFonts w:eastAsia="方正小标宋简体"/>
          <w:bCs/>
          <w:szCs w:val="32"/>
        </w:rPr>
        <w:t>提名公示信息表</w:t>
      </w:r>
    </w:p>
    <w:tbl>
      <w:tblPr>
        <w:tblStyle w:val="6"/>
        <w:tblW w:w="504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"/>
        <w:gridCol w:w="1147"/>
        <w:gridCol w:w="154"/>
        <w:gridCol w:w="630"/>
        <w:gridCol w:w="440"/>
        <w:gridCol w:w="1030"/>
        <w:gridCol w:w="960"/>
        <w:gridCol w:w="805"/>
        <w:gridCol w:w="392"/>
        <w:gridCol w:w="491"/>
        <w:gridCol w:w="197"/>
        <w:gridCol w:w="683"/>
        <w:gridCol w:w="859"/>
        <w:gridCol w:w="367"/>
        <w:gridCol w:w="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pct"/>
          <w:trHeight w:val="421" w:hRule="atLeast"/>
          <w:jc w:val="center"/>
        </w:trPr>
        <w:tc>
          <w:tcPr>
            <w:tcW w:w="1281" w:type="pct"/>
            <w:gridSpan w:val="4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3709" w:type="pct"/>
            <w:gridSpan w:val="10"/>
            <w:shd w:val="clear" w:color="auto" w:fill="auto"/>
            <w:vAlign w:val="center"/>
          </w:tcPr>
          <w:p>
            <w:pPr>
              <w:spacing w:line="360" w:lineRule="exac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高性能塑料管材制备关键技术及产业化应用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pct"/>
          <w:trHeight w:val="421" w:hRule="atLeast"/>
          <w:jc w:val="center"/>
        </w:trPr>
        <w:tc>
          <w:tcPr>
            <w:tcW w:w="1281" w:type="pct"/>
            <w:gridSpan w:val="4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提名单位</w:t>
            </w:r>
          </w:p>
        </w:tc>
        <w:tc>
          <w:tcPr>
            <w:tcW w:w="2161" w:type="pct"/>
            <w:gridSpan w:val="5"/>
            <w:shd w:val="clear" w:color="auto" w:fill="auto"/>
            <w:vAlign w:val="center"/>
          </w:tcPr>
          <w:p>
            <w:pPr>
              <w:spacing w:line="360" w:lineRule="exac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广西壮族自治区教育厅</w:t>
            </w:r>
          </w:p>
        </w:tc>
        <w:tc>
          <w:tcPr>
            <w:tcW w:w="409" w:type="pct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提名等级</w:t>
            </w:r>
          </w:p>
        </w:tc>
        <w:tc>
          <w:tcPr>
            <w:tcW w:w="1137" w:type="pct"/>
            <w:gridSpan w:val="3"/>
            <w:shd w:val="clear" w:color="auto" w:fill="auto"/>
            <w:vAlign w:val="center"/>
          </w:tcPr>
          <w:p>
            <w:pPr>
              <w:spacing w:line="240" w:lineRule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二等奖</w:t>
            </w:r>
          </w:p>
          <w:p>
            <w:pPr>
              <w:spacing w:line="240" w:lineRule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kern w:val="0"/>
                <w:sz w:val="24"/>
                <w:szCs w:val="24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pct"/>
          <w:trHeight w:val="515" w:hRule="atLeast"/>
          <w:jc w:val="center"/>
        </w:trPr>
        <w:tc>
          <w:tcPr>
            <w:tcW w:w="1281" w:type="pct"/>
            <w:gridSpan w:val="4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候选个人</w:t>
            </w:r>
          </w:p>
        </w:tc>
        <w:tc>
          <w:tcPr>
            <w:tcW w:w="3709" w:type="pct"/>
            <w:gridSpan w:val="10"/>
            <w:shd w:val="clear" w:color="auto" w:fill="auto"/>
            <w:vAlign w:val="center"/>
          </w:tcPr>
          <w:p>
            <w:pPr>
              <w:spacing w:line="360" w:lineRule="exac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陆绍荣,苏桂榕,李裕琪,曾燕玲,施存贵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pct"/>
          <w:trHeight w:val="421" w:hRule="atLeast"/>
          <w:jc w:val="center"/>
        </w:trPr>
        <w:tc>
          <w:tcPr>
            <w:tcW w:w="1281" w:type="pct"/>
            <w:gridSpan w:val="4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候选组织</w:t>
            </w:r>
          </w:p>
        </w:tc>
        <w:tc>
          <w:tcPr>
            <w:tcW w:w="3709" w:type="pct"/>
            <w:gridSpan w:val="10"/>
            <w:shd w:val="clear" w:color="auto" w:fill="auto"/>
            <w:vAlign w:val="center"/>
          </w:tcPr>
          <w:p>
            <w:pPr>
              <w:spacing w:line="360" w:lineRule="exact"/>
              <w:rPr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bCs/>
                <w:color w:val="000000"/>
                <w:kern w:val="0"/>
                <w:sz w:val="24"/>
                <w:szCs w:val="24"/>
                <w:lang w:bidi="ar"/>
              </w:rPr>
              <w:t>桂林理工大学,广西佳利工贸有限公司,广西八桂塑胶有限公司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pct"/>
          <w:trHeight w:val="699" w:hRule="atLeast"/>
          <w:jc w:val="center"/>
        </w:trPr>
        <w:tc>
          <w:tcPr>
            <w:tcW w:w="814" w:type="pct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项目简介</w:t>
            </w:r>
          </w:p>
        </w:tc>
        <w:tc>
          <w:tcPr>
            <w:tcW w:w="4176" w:type="pct"/>
            <w:gridSpan w:val="12"/>
            <w:shd w:val="clear" w:color="auto" w:fill="auto"/>
            <w:vAlign w:val="center"/>
          </w:tcPr>
          <w:p>
            <w:pPr>
              <w:spacing w:line="240" w:lineRule="auto"/>
              <w:ind w:firstLine="482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本项目属于塑料管材技术领域。与传统的金属管和水泥管相比，塑料管材，尤其是聚烯烃塑料管材如PE(聚乙烯)管具有重量轻（仅为金属管的1/6～1/10），耐腐蚀性好，抗冲击和抗拉强度，制造能耗低75%，使用寿命长（达30～50年），无毒，安装简单等独特优点，广泛应用于建筑给排水、城市供水、化工管道系统、城市燃气供应及农田灌溉等领域，但塑料管强度较低、耐老化性差是其主要缺点。</w:t>
            </w:r>
          </w:p>
          <w:p>
            <w:pPr>
              <w:spacing w:line="240" w:lineRule="auto"/>
              <w:ind w:firstLine="482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针对这些问题，课题组成员在国家自然科学基金、广西科技计划及南宁市科技计划等基金项目的资助下，对影响高性能塑料管材制备的关键技术进行研究，解决了塑料管材的增强增韧、抗老化、抗菌等的技术难题。主要技术创新如下：</w:t>
            </w:r>
          </w:p>
          <w:p>
            <w:pPr>
              <w:spacing w:line="240" w:lineRule="auto"/>
              <w:ind w:firstLine="482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(1) 利用超分散剂粉体表面修饰及分散技术，解决了基体树脂与无机粉体界面相容差、分散困难等的技术难题，提高了管材的加工流变性能及产品综合性能。依托该技术制备的碳纤维/石墨烯协同增强塑料管的冲击强度达23.6kJ/m</w:t>
            </w:r>
            <w:r>
              <w:rPr>
                <w:rFonts w:hint="eastAsia"/>
                <w:kern w:val="0"/>
                <w:sz w:val="21"/>
                <w:szCs w:val="21"/>
                <w:vertAlign w:val="superscript"/>
              </w:rPr>
              <w:t>2</w:t>
            </w:r>
            <w:r>
              <w:rPr>
                <w:rFonts w:hint="eastAsia"/>
                <w:kern w:val="0"/>
                <w:sz w:val="21"/>
                <w:szCs w:val="21"/>
              </w:rPr>
              <w:t>、拉伸强度达91.7MPa、弯曲强度达125.4MPa。</w:t>
            </w:r>
          </w:p>
          <w:p>
            <w:pPr>
              <w:spacing w:line="240" w:lineRule="auto"/>
              <w:ind w:firstLine="482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(2) 提出采用石墨烯/液晶微纤协同增强热塑性塑料管材，通过液晶微纤与石墨烯的网状桥连协同作用，制备具有力学强度高、耐热性好、抗紫外线、耐老化等综合性能优异的聚乙烯塑料管，其环向拉伸强度达23.8MPa，导热系数达0.46W/m·K。</w:t>
            </w:r>
          </w:p>
          <w:p>
            <w:pPr>
              <w:spacing w:line="240" w:lineRule="auto"/>
              <w:ind w:firstLine="482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(3) 利用纳米二氧化钛-氧化锌复合粉协同改性竹炭粉，将制备得到的纳米改性竹炭粉与高密度聚乙烯共混，经挤出造粒、注塑制备抗菌、抗老化、绿色环保的聚乙烯塑料管材。解决了现有塑料管易老化，变色、变脆甚至粉化，以及重金属杀菌毒性大的技术难题。</w:t>
            </w:r>
          </w:p>
          <w:p>
            <w:pPr>
              <w:spacing w:line="240" w:lineRule="auto"/>
              <w:ind w:firstLine="482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(4) 制定了“普通农业灌溉用硬聚氯乙烯（PVC-U）管材”等10项塑料管材测试的企业标准，填补了国内在电力电缆护套、通讯电缆护套等管材标准测试方法不足的缺陷，补充和完善了多种塑料管材测试的国家标准。</w:t>
            </w:r>
          </w:p>
          <w:p>
            <w:pPr>
              <w:spacing w:line="240" w:lineRule="auto"/>
              <w:ind w:firstLine="482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本项目研究共获得授权发明专利 4 件，发表学术论文9篇（其中SCI收录论文 2篇，中文核心7篇），成果登记1项，制定了塑料管材测试企业标准10项。研究成果在广西佳利工贸有限公司、广西八桂塑胶有限公司生产并推广应用，从 2018 年至2020 年两家公司累计新增销售额 15517.20万元，新增利润 489.39万元，新增税收524.48万元，经济及社会效益显著。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pct"/>
          <w:trHeight w:val="421" w:hRule="atLeast"/>
          <w:jc w:val="center"/>
        </w:trPr>
        <w:tc>
          <w:tcPr>
            <w:tcW w:w="4991" w:type="pct"/>
            <w:gridSpan w:val="1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主要知识产权和标准规范等目录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3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775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知识产权</w:t>
            </w:r>
          </w:p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（标准）类别</w:t>
            </w:r>
          </w:p>
        </w:tc>
        <w:tc>
          <w:tcPr>
            <w:tcW w:w="637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知识产权（标准）</w:t>
            </w:r>
          </w:p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具体名称</w:t>
            </w:r>
          </w:p>
        </w:tc>
        <w:tc>
          <w:tcPr>
            <w:tcW w:w="613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国家</w:t>
            </w:r>
          </w:p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（地区）</w:t>
            </w:r>
          </w:p>
        </w:tc>
        <w:tc>
          <w:tcPr>
            <w:tcW w:w="572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授权号</w:t>
            </w:r>
          </w:p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（标准编号）</w:t>
            </w:r>
          </w:p>
        </w:tc>
        <w:tc>
          <w:tcPr>
            <w:tcW w:w="479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授权（标准发布）日期</w:t>
            </w:r>
          </w:p>
        </w:tc>
        <w:tc>
          <w:tcPr>
            <w:tcW w:w="526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证书编号</w:t>
            </w:r>
          </w:p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（标准批准发布部门）</w:t>
            </w:r>
          </w:p>
        </w:tc>
        <w:tc>
          <w:tcPr>
            <w:tcW w:w="524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权利人</w:t>
            </w:r>
          </w:p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（标准起草单位）</w:t>
            </w:r>
          </w:p>
        </w:tc>
        <w:tc>
          <w:tcPr>
            <w:tcW w:w="51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发明人</w:t>
            </w:r>
          </w:p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（标准起草人）</w:t>
            </w:r>
          </w:p>
        </w:tc>
        <w:tc>
          <w:tcPr>
            <w:tcW w:w="227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发明专利（标准）有效状态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3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775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637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一种石墨烯/液晶协同增强热塑性塑料管材及其制备方法</w:t>
            </w:r>
          </w:p>
        </w:tc>
        <w:tc>
          <w:tcPr>
            <w:tcW w:w="613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572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ZL 201810</w:t>
            </w:r>
          </w:p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104944.1</w:t>
            </w:r>
          </w:p>
        </w:tc>
        <w:tc>
          <w:tcPr>
            <w:tcW w:w="479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2019-07</w:t>
            </w:r>
          </w:p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-23</w:t>
            </w:r>
          </w:p>
        </w:tc>
        <w:tc>
          <w:tcPr>
            <w:tcW w:w="526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</w:t>
            </w:r>
            <w:r>
              <w:rPr>
                <w:rFonts w:hint="eastAsia"/>
                <w:sz w:val="21"/>
                <w:szCs w:val="21"/>
              </w:rPr>
              <w:t>3466575号</w:t>
            </w:r>
          </w:p>
        </w:tc>
        <w:tc>
          <w:tcPr>
            <w:tcW w:w="524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桂林理工大学</w:t>
            </w:r>
          </w:p>
        </w:tc>
        <w:tc>
          <w:tcPr>
            <w:tcW w:w="511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陆绍荣,潘露露,李裕琪,徐旭,陆天韵,卢李勤,杨兴卡</w:t>
            </w:r>
          </w:p>
        </w:tc>
        <w:tc>
          <w:tcPr>
            <w:tcW w:w="227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3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775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637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碳纤维/石墨烯协同增强增韧的塑料管材及其制备方法</w:t>
            </w:r>
          </w:p>
        </w:tc>
        <w:tc>
          <w:tcPr>
            <w:tcW w:w="613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572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ZL 20161081</w:t>
            </w:r>
          </w:p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3560.8</w:t>
            </w:r>
          </w:p>
        </w:tc>
        <w:tc>
          <w:tcPr>
            <w:tcW w:w="479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2018-12</w:t>
            </w:r>
          </w:p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-21</w:t>
            </w:r>
          </w:p>
        </w:tc>
        <w:tc>
          <w:tcPr>
            <w:tcW w:w="526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</w:t>
            </w:r>
            <w:r>
              <w:rPr>
                <w:rFonts w:hint="eastAsia"/>
                <w:sz w:val="21"/>
                <w:szCs w:val="21"/>
              </w:rPr>
              <w:t>3189568号</w:t>
            </w:r>
          </w:p>
        </w:tc>
        <w:tc>
          <w:tcPr>
            <w:tcW w:w="524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桂林理工大学</w:t>
            </w:r>
          </w:p>
        </w:tc>
        <w:tc>
          <w:tcPr>
            <w:tcW w:w="511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陆绍荣,杨兴卡,施存贵,卢李勤,李裕琪,徐旭</w:t>
            </w:r>
          </w:p>
        </w:tc>
        <w:tc>
          <w:tcPr>
            <w:tcW w:w="227" w:type="pct"/>
            <w:gridSpan w:val="2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/>
                <w:sz w:val="21"/>
                <w:szCs w:val="21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3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775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637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一种聚乙烯/碳酸钙/剑麻纤维素微晶复合材料的制备方法</w:t>
            </w:r>
          </w:p>
        </w:tc>
        <w:tc>
          <w:tcPr>
            <w:tcW w:w="613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572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ZL 20181010</w:t>
            </w:r>
          </w:p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4972.3</w:t>
            </w:r>
          </w:p>
        </w:tc>
        <w:tc>
          <w:tcPr>
            <w:tcW w:w="479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2019-07</w:t>
            </w:r>
          </w:p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-23</w:t>
            </w:r>
          </w:p>
        </w:tc>
        <w:tc>
          <w:tcPr>
            <w:tcW w:w="526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</w:t>
            </w:r>
            <w:r>
              <w:rPr>
                <w:rFonts w:hint="eastAsia"/>
                <w:sz w:val="21"/>
                <w:szCs w:val="21"/>
              </w:rPr>
              <w:t>3466576号</w:t>
            </w:r>
          </w:p>
        </w:tc>
        <w:tc>
          <w:tcPr>
            <w:tcW w:w="524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桂林理工大学</w:t>
            </w:r>
          </w:p>
        </w:tc>
        <w:tc>
          <w:tcPr>
            <w:tcW w:w="511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陆绍荣,夏江奇,徐旭,李裕琪,陆天韵,杨兴卡,卢李勤</w:t>
            </w:r>
            <w:r>
              <w:rPr>
                <w:rFonts w:hint="eastAsia"/>
                <w:sz w:val="21"/>
                <w:szCs w:val="21"/>
              </w:rPr>
              <w:tab/>
            </w:r>
          </w:p>
        </w:tc>
        <w:tc>
          <w:tcPr>
            <w:tcW w:w="227" w:type="pct"/>
            <w:gridSpan w:val="2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/>
                <w:sz w:val="21"/>
                <w:szCs w:val="21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3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775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637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一种抗老化、抗菌PE管的制备方法</w:t>
            </w:r>
          </w:p>
        </w:tc>
        <w:tc>
          <w:tcPr>
            <w:tcW w:w="613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572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ZL 20141015</w:t>
            </w:r>
          </w:p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9526.4</w:t>
            </w:r>
          </w:p>
        </w:tc>
        <w:tc>
          <w:tcPr>
            <w:tcW w:w="479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2015-10</w:t>
            </w:r>
          </w:p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-21</w:t>
            </w:r>
          </w:p>
        </w:tc>
        <w:tc>
          <w:tcPr>
            <w:tcW w:w="526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</w:t>
            </w:r>
            <w:r>
              <w:rPr>
                <w:rFonts w:hint="eastAsia"/>
                <w:sz w:val="21"/>
                <w:szCs w:val="21"/>
              </w:rPr>
              <w:t>1820067号</w:t>
            </w:r>
          </w:p>
        </w:tc>
        <w:tc>
          <w:tcPr>
            <w:tcW w:w="524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广西佳利工贸有限公司</w:t>
            </w:r>
          </w:p>
        </w:tc>
        <w:tc>
          <w:tcPr>
            <w:tcW w:w="511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苏桂榕,张德,王瑞平,盘小琴</w:t>
            </w:r>
          </w:p>
        </w:tc>
        <w:tc>
          <w:tcPr>
            <w:tcW w:w="227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3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5</w:t>
            </w:r>
          </w:p>
        </w:tc>
        <w:tc>
          <w:tcPr>
            <w:tcW w:w="775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科学技术成果登记证书</w:t>
            </w:r>
          </w:p>
        </w:tc>
        <w:tc>
          <w:tcPr>
            <w:tcW w:w="637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一种木塑复合材料用润滑剂的制备方法</w:t>
            </w:r>
          </w:p>
        </w:tc>
        <w:tc>
          <w:tcPr>
            <w:tcW w:w="613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572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201697675</w:t>
            </w:r>
          </w:p>
        </w:tc>
        <w:tc>
          <w:tcPr>
            <w:tcW w:w="479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2016-10</w:t>
            </w:r>
          </w:p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-18</w:t>
            </w:r>
          </w:p>
        </w:tc>
        <w:tc>
          <w:tcPr>
            <w:tcW w:w="526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桂林理工大学</w:t>
            </w:r>
          </w:p>
        </w:tc>
        <w:tc>
          <w:tcPr>
            <w:tcW w:w="511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陆绍荣,郭栋,虞锦洪,冼致欣,施存贵</w:t>
            </w:r>
          </w:p>
        </w:tc>
        <w:tc>
          <w:tcPr>
            <w:tcW w:w="227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3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6</w:t>
            </w:r>
          </w:p>
        </w:tc>
        <w:tc>
          <w:tcPr>
            <w:tcW w:w="775" w:type="pct"/>
            <w:gridSpan w:val="2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其它</w:t>
            </w:r>
            <w:r>
              <w:rPr>
                <w:sz w:val="21"/>
                <w:szCs w:val="21"/>
              </w:rPr>
              <w:t>标准</w:t>
            </w:r>
          </w:p>
        </w:tc>
        <w:tc>
          <w:tcPr>
            <w:tcW w:w="637" w:type="pct"/>
            <w:gridSpan w:val="2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电力电缆护套用硬聚氯乙烯（PVC-U）管材</w:t>
            </w:r>
          </w:p>
        </w:tc>
        <w:tc>
          <w:tcPr>
            <w:tcW w:w="613" w:type="pct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572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Q/GXJL 05-2019</w:t>
            </w:r>
          </w:p>
        </w:tc>
        <w:tc>
          <w:tcPr>
            <w:tcW w:w="479" w:type="pct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/>
                <w:sz w:val="21"/>
                <w:szCs w:val="21"/>
              </w:rPr>
              <w:t>2019-08</w:t>
            </w:r>
          </w:p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/>
                <w:sz w:val="21"/>
                <w:szCs w:val="21"/>
              </w:rPr>
              <w:t>-25</w:t>
            </w:r>
          </w:p>
        </w:tc>
        <w:tc>
          <w:tcPr>
            <w:tcW w:w="526" w:type="pct"/>
            <w:gridSpan w:val="2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广西佳利工贸有限公司</w:t>
            </w:r>
          </w:p>
        </w:tc>
        <w:tc>
          <w:tcPr>
            <w:tcW w:w="511" w:type="pct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苏桂榕,李杰,周锡王,黄秉伟,梁世拳,梁枫</w:t>
            </w:r>
          </w:p>
        </w:tc>
        <w:tc>
          <w:tcPr>
            <w:tcW w:w="227" w:type="pct"/>
            <w:gridSpan w:val="2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3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775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其它</w:t>
            </w:r>
            <w:r>
              <w:rPr>
                <w:sz w:val="21"/>
                <w:szCs w:val="21"/>
              </w:rPr>
              <w:t>标准</w:t>
            </w:r>
          </w:p>
        </w:tc>
        <w:tc>
          <w:tcPr>
            <w:tcW w:w="637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建筑排水用硬聚氯乙烯（PVC-U）单壁内螺旋消音管材</w:t>
            </w:r>
          </w:p>
        </w:tc>
        <w:tc>
          <w:tcPr>
            <w:tcW w:w="613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572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Q/GXJL 02-2019</w:t>
            </w:r>
          </w:p>
        </w:tc>
        <w:tc>
          <w:tcPr>
            <w:tcW w:w="479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2019-09</w:t>
            </w:r>
          </w:p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-10</w:t>
            </w:r>
          </w:p>
        </w:tc>
        <w:tc>
          <w:tcPr>
            <w:tcW w:w="526" w:type="pct"/>
            <w:gridSpan w:val="2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广西佳利工贸有限公司</w:t>
            </w:r>
          </w:p>
        </w:tc>
        <w:tc>
          <w:tcPr>
            <w:tcW w:w="511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苏桂榕,李杰,周锡王,黄秉伟,梁世拳,梁枫</w:t>
            </w:r>
          </w:p>
        </w:tc>
        <w:tc>
          <w:tcPr>
            <w:tcW w:w="227" w:type="pct"/>
            <w:gridSpan w:val="2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3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775" w:type="pct"/>
            <w:gridSpan w:val="2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其它</w:t>
            </w:r>
            <w:r>
              <w:rPr>
                <w:sz w:val="21"/>
                <w:szCs w:val="21"/>
              </w:rPr>
              <w:t>标准</w:t>
            </w:r>
          </w:p>
        </w:tc>
        <w:tc>
          <w:tcPr>
            <w:tcW w:w="637" w:type="pct"/>
            <w:gridSpan w:val="2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普通农业灌溉用硬聚氯乙烯（PVC-U）管材</w:t>
            </w:r>
          </w:p>
        </w:tc>
        <w:tc>
          <w:tcPr>
            <w:tcW w:w="613" w:type="pct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572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Q/GXJL 10-2019</w:t>
            </w:r>
          </w:p>
        </w:tc>
        <w:tc>
          <w:tcPr>
            <w:tcW w:w="479" w:type="pct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/>
                <w:sz w:val="21"/>
                <w:szCs w:val="21"/>
              </w:rPr>
              <w:t>2019-07</w:t>
            </w:r>
          </w:p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/>
                <w:sz w:val="21"/>
                <w:szCs w:val="21"/>
              </w:rPr>
              <w:t>-15</w:t>
            </w:r>
          </w:p>
        </w:tc>
        <w:tc>
          <w:tcPr>
            <w:tcW w:w="526" w:type="pct"/>
            <w:gridSpan w:val="2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广西佳利工贸有限公司</w:t>
            </w:r>
          </w:p>
        </w:tc>
        <w:tc>
          <w:tcPr>
            <w:tcW w:w="511" w:type="pct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苏桂榕,李杰,周锡王,黄秉伟,梁世拳,梁枫</w:t>
            </w:r>
          </w:p>
        </w:tc>
        <w:tc>
          <w:tcPr>
            <w:tcW w:w="227" w:type="pct"/>
            <w:gridSpan w:val="2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3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9</w:t>
            </w:r>
          </w:p>
        </w:tc>
        <w:tc>
          <w:tcPr>
            <w:tcW w:w="775" w:type="pct"/>
            <w:gridSpan w:val="2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其它</w:t>
            </w:r>
            <w:r>
              <w:rPr>
                <w:sz w:val="21"/>
                <w:szCs w:val="21"/>
              </w:rPr>
              <w:t>标准</w:t>
            </w:r>
          </w:p>
        </w:tc>
        <w:tc>
          <w:tcPr>
            <w:tcW w:w="637" w:type="pct"/>
            <w:gridSpan w:val="2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通信光缆护套用硬聚氯乙烯（PVC-U）管 材</w:t>
            </w:r>
          </w:p>
        </w:tc>
        <w:tc>
          <w:tcPr>
            <w:tcW w:w="613" w:type="pct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572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Q/GXJL 08-2019</w:t>
            </w:r>
          </w:p>
        </w:tc>
        <w:tc>
          <w:tcPr>
            <w:tcW w:w="479" w:type="pct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/>
                <w:sz w:val="21"/>
                <w:szCs w:val="21"/>
              </w:rPr>
              <w:t>2019-08</w:t>
            </w:r>
          </w:p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/>
                <w:sz w:val="21"/>
                <w:szCs w:val="21"/>
              </w:rPr>
              <w:t>-25</w:t>
            </w:r>
          </w:p>
        </w:tc>
        <w:tc>
          <w:tcPr>
            <w:tcW w:w="526" w:type="pct"/>
            <w:gridSpan w:val="2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广西佳利工贸有限公司</w:t>
            </w:r>
          </w:p>
        </w:tc>
        <w:tc>
          <w:tcPr>
            <w:tcW w:w="511" w:type="pct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苏桂榕,李杰,周锡王,黄秉伟,梁世拳,梁枫</w:t>
            </w:r>
          </w:p>
        </w:tc>
        <w:tc>
          <w:tcPr>
            <w:tcW w:w="227" w:type="pct"/>
            <w:gridSpan w:val="2"/>
            <w:shd w:val="clear" w:color="auto" w:fill="auto"/>
          </w:tcPr>
          <w:p>
            <w:pPr>
              <w:spacing w:line="240" w:lineRule="atLeast"/>
              <w:rPr>
                <w:rFonts w:ascii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3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10</w:t>
            </w:r>
          </w:p>
        </w:tc>
        <w:tc>
          <w:tcPr>
            <w:tcW w:w="775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其它</w:t>
            </w:r>
            <w:r>
              <w:rPr>
                <w:sz w:val="21"/>
                <w:szCs w:val="21"/>
              </w:rPr>
              <w:t>标准</w:t>
            </w:r>
          </w:p>
        </w:tc>
        <w:tc>
          <w:tcPr>
            <w:tcW w:w="637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碳素增强聚乙烯（PE）单壁波纹管</w:t>
            </w:r>
          </w:p>
        </w:tc>
        <w:tc>
          <w:tcPr>
            <w:tcW w:w="613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572" w:type="pct"/>
            <w:shd w:val="clear" w:color="auto" w:fill="auto"/>
          </w:tcPr>
          <w:p>
            <w:pPr>
              <w:spacing w:line="240" w:lineRule="atLeast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Q/GXJL 09-2019</w:t>
            </w:r>
          </w:p>
        </w:tc>
        <w:tc>
          <w:tcPr>
            <w:tcW w:w="479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2019-08</w:t>
            </w:r>
          </w:p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-25</w:t>
            </w:r>
          </w:p>
        </w:tc>
        <w:tc>
          <w:tcPr>
            <w:tcW w:w="526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广西佳利工贸有限公司</w:t>
            </w:r>
          </w:p>
        </w:tc>
        <w:tc>
          <w:tcPr>
            <w:tcW w:w="511" w:type="pct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苏桂榕,李杰,周锡王,黄秉伟,梁世拳,梁枫</w:t>
            </w:r>
          </w:p>
        </w:tc>
        <w:tc>
          <w:tcPr>
            <w:tcW w:w="227" w:type="pct"/>
            <w:gridSpan w:val="2"/>
            <w:shd w:val="clear" w:color="auto" w:fill="auto"/>
          </w:tcPr>
          <w:p>
            <w:pPr>
              <w:spacing w:line="240" w:lineRule="atLeas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3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/>
                <w:bCs/>
                <w:w w:val="90"/>
                <w:sz w:val="18"/>
                <w:szCs w:val="18"/>
              </w:rPr>
            </w:pPr>
            <w:r>
              <w:rPr>
                <w:rFonts w:eastAsia="仿宋"/>
                <w:b/>
                <w:bCs/>
                <w:w w:val="90"/>
                <w:sz w:val="18"/>
                <w:szCs w:val="18"/>
              </w:rPr>
              <w:t>序号</w:t>
            </w:r>
          </w:p>
        </w:tc>
        <w:tc>
          <w:tcPr>
            <w:tcW w:w="775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/>
                <w:bCs/>
                <w:w w:val="90"/>
                <w:sz w:val="18"/>
                <w:szCs w:val="18"/>
              </w:rPr>
            </w:pPr>
            <w:r>
              <w:rPr>
                <w:rFonts w:eastAsia="仿宋"/>
                <w:b/>
                <w:bCs/>
                <w:w w:val="90"/>
                <w:sz w:val="18"/>
                <w:szCs w:val="18"/>
              </w:rPr>
              <w:t>论文名称</w:t>
            </w:r>
          </w:p>
        </w:tc>
        <w:tc>
          <w:tcPr>
            <w:tcW w:w="637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/>
                <w:bCs/>
                <w:w w:val="90"/>
                <w:sz w:val="18"/>
                <w:szCs w:val="18"/>
              </w:rPr>
            </w:pPr>
            <w:r>
              <w:rPr>
                <w:rFonts w:eastAsia="仿宋"/>
                <w:b/>
                <w:bCs/>
                <w:w w:val="90"/>
                <w:sz w:val="18"/>
                <w:szCs w:val="18"/>
              </w:rPr>
              <w:t>刊名</w:t>
            </w:r>
          </w:p>
        </w:tc>
        <w:tc>
          <w:tcPr>
            <w:tcW w:w="613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/>
                <w:bCs/>
                <w:w w:val="90"/>
                <w:sz w:val="18"/>
                <w:szCs w:val="18"/>
              </w:rPr>
            </w:pPr>
            <w:r>
              <w:rPr>
                <w:rFonts w:eastAsia="仿宋"/>
                <w:b/>
                <w:bCs/>
                <w:w w:val="90"/>
                <w:sz w:val="18"/>
                <w:szCs w:val="18"/>
              </w:rPr>
              <w:t>作者</w:t>
            </w:r>
          </w:p>
        </w:tc>
        <w:tc>
          <w:tcPr>
            <w:tcW w:w="572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/>
                <w:bCs/>
                <w:w w:val="90"/>
                <w:sz w:val="18"/>
                <w:szCs w:val="18"/>
              </w:rPr>
            </w:pPr>
            <w:r>
              <w:rPr>
                <w:rFonts w:eastAsia="仿宋"/>
                <w:b/>
                <w:bCs/>
                <w:w w:val="90"/>
                <w:sz w:val="18"/>
                <w:szCs w:val="18"/>
              </w:rPr>
              <w:t>年卷页码</w:t>
            </w:r>
          </w:p>
          <w:p>
            <w:pPr>
              <w:spacing w:line="240" w:lineRule="exact"/>
              <w:jc w:val="center"/>
              <w:rPr>
                <w:rFonts w:eastAsia="仿宋"/>
                <w:b/>
                <w:bCs/>
                <w:w w:val="90"/>
                <w:sz w:val="18"/>
                <w:szCs w:val="18"/>
              </w:rPr>
            </w:pPr>
            <w:r>
              <w:rPr>
                <w:rFonts w:eastAsia="仿宋"/>
                <w:b/>
                <w:bCs/>
                <w:w w:val="90"/>
                <w:sz w:val="18"/>
                <w:szCs w:val="18"/>
              </w:rPr>
              <w:t>(xx年xx卷xx页)</w:t>
            </w:r>
          </w:p>
        </w:tc>
        <w:tc>
          <w:tcPr>
            <w:tcW w:w="479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/>
                <w:bCs/>
                <w:w w:val="90"/>
                <w:sz w:val="18"/>
                <w:szCs w:val="18"/>
              </w:rPr>
            </w:pPr>
            <w:r>
              <w:rPr>
                <w:rFonts w:eastAsia="仿宋"/>
                <w:b/>
                <w:bCs/>
                <w:w w:val="90"/>
                <w:sz w:val="18"/>
                <w:szCs w:val="18"/>
              </w:rPr>
              <w:t>发表时间（年月 日）</w:t>
            </w:r>
          </w:p>
        </w:tc>
        <w:tc>
          <w:tcPr>
            <w:tcW w:w="526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/>
                <w:bCs/>
                <w:w w:val="90"/>
                <w:sz w:val="18"/>
                <w:szCs w:val="18"/>
              </w:rPr>
            </w:pPr>
            <w:r>
              <w:rPr>
                <w:rFonts w:eastAsia="仿宋"/>
                <w:b/>
                <w:bCs/>
                <w:w w:val="90"/>
                <w:sz w:val="18"/>
                <w:szCs w:val="18"/>
              </w:rPr>
              <w:t>通讯作者（含共同）</w:t>
            </w:r>
          </w:p>
        </w:tc>
        <w:tc>
          <w:tcPr>
            <w:tcW w:w="524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/>
                <w:bCs/>
                <w:w w:val="90"/>
                <w:sz w:val="18"/>
                <w:szCs w:val="18"/>
              </w:rPr>
            </w:pPr>
            <w:r>
              <w:rPr>
                <w:rFonts w:eastAsia="仿宋"/>
                <w:b/>
                <w:bCs/>
                <w:w w:val="90"/>
                <w:sz w:val="18"/>
                <w:szCs w:val="18"/>
              </w:rPr>
              <w:t>第一作者(含</w:t>
            </w:r>
          </w:p>
          <w:p>
            <w:pPr>
              <w:spacing w:line="240" w:lineRule="exact"/>
              <w:jc w:val="center"/>
              <w:rPr>
                <w:rFonts w:eastAsia="仿宋"/>
                <w:b/>
                <w:bCs/>
                <w:w w:val="90"/>
                <w:sz w:val="18"/>
                <w:szCs w:val="18"/>
              </w:rPr>
            </w:pPr>
            <w:r>
              <w:rPr>
                <w:rFonts w:eastAsia="仿宋"/>
                <w:b/>
                <w:bCs/>
                <w:w w:val="90"/>
                <w:sz w:val="18"/>
                <w:szCs w:val="18"/>
              </w:rPr>
              <w:t>共同)</w:t>
            </w:r>
          </w:p>
        </w:tc>
        <w:tc>
          <w:tcPr>
            <w:tcW w:w="51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b/>
                <w:bCs/>
                <w:w w:val="90"/>
                <w:sz w:val="18"/>
                <w:szCs w:val="18"/>
              </w:rPr>
            </w:pPr>
            <w:r>
              <w:rPr>
                <w:rFonts w:eastAsia="仿宋"/>
                <w:b/>
                <w:bCs/>
                <w:w w:val="90"/>
                <w:sz w:val="18"/>
                <w:szCs w:val="18"/>
              </w:rPr>
              <w:t>署名单位</w:t>
            </w:r>
          </w:p>
        </w:tc>
        <w:tc>
          <w:tcPr>
            <w:tcW w:w="227" w:type="pct"/>
            <w:gridSpan w:val="2"/>
            <w:shd w:val="clear" w:color="auto" w:fill="auto"/>
          </w:tcPr>
          <w:p>
            <w:pPr>
              <w:spacing w:line="240" w:lineRule="exact"/>
              <w:jc w:val="center"/>
              <w:rPr>
                <w:rFonts w:eastAsia="仿宋"/>
                <w:w w:val="9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3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11</w:t>
            </w:r>
          </w:p>
        </w:tc>
        <w:tc>
          <w:tcPr>
            <w:tcW w:w="775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 xml:space="preserve">A Combined elf-Consistent </w:t>
            </w:r>
          </w:p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Method to Estimate</w:t>
            </w:r>
          </w:p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 xml:space="preserve"> the Effective Properties of Polypropylene</w:t>
            </w:r>
          </w:p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/Calcium Carbonate Composites</w:t>
            </w:r>
          </w:p>
        </w:tc>
        <w:tc>
          <w:tcPr>
            <w:tcW w:w="637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Polymers</w:t>
            </w:r>
          </w:p>
        </w:tc>
        <w:tc>
          <w:tcPr>
            <w:tcW w:w="613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Zhongqiang Xiong , Shaorong Lu, Jinhong Yu，et al</w:t>
            </w:r>
          </w:p>
        </w:tc>
        <w:tc>
          <w:tcPr>
            <w:tcW w:w="572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2018, 10: 101-115</w:t>
            </w:r>
          </w:p>
        </w:tc>
        <w:tc>
          <w:tcPr>
            <w:tcW w:w="479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2018-01-25</w:t>
            </w:r>
          </w:p>
        </w:tc>
        <w:tc>
          <w:tcPr>
            <w:tcW w:w="526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陆绍荣，</w:t>
            </w:r>
            <w:r>
              <w:rPr>
                <w:rFonts w:eastAsia="仿宋"/>
                <w:sz w:val="21"/>
                <w:szCs w:val="21"/>
              </w:rPr>
              <w:t>虞锦洪</w:t>
            </w:r>
          </w:p>
        </w:tc>
        <w:tc>
          <w:tcPr>
            <w:tcW w:w="524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熊钟强</w:t>
            </w:r>
          </w:p>
        </w:tc>
        <w:tc>
          <w:tcPr>
            <w:tcW w:w="51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桂林理工大学</w:t>
            </w:r>
          </w:p>
        </w:tc>
        <w:tc>
          <w:tcPr>
            <w:tcW w:w="227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3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12</w:t>
            </w:r>
          </w:p>
        </w:tc>
        <w:tc>
          <w:tcPr>
            <w:tcW w:w="775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 xml:space="preserve">Enhanced Mechanical and Thermal </w:t>
            </w:r>
          </w:p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Properties of Polypropylene/</w:t>
            </w:r>
          </w:p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Cellulose Fibers Composites With Modified Tannic as a Compatibilizer</w:t>
            </w:r>
          </w:p>
        </w:tc>
        <w:tc>
          <w:tcPr>
            <w:tcW w:w="637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Polymer Composites</w:t>
            </w:r>
          </w:p>
        </w:tc>
        <w:tc>
          <w:tcPr>
            <w:tcW w:w="613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Jin Yang, Shaorong Lu*,Qiyun Luo，et al</w:t>
            </w:r>
          </w:p>
        </w:tc>
        <w:tc>
          <w:tcPr>
            <w:tcW w:w="572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2018, 39(6): 2036-2045</w:t>
            </w:r>
          </w:p>
        </w:tc>
        <w:tc>
          <w:tcPr>
            <w:tcW w:w="479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2018-06-30</w:t>
            </w:r>
          </w:p>
        </w:tc>
        <w:tc>
          <w:tcPr>
            <w:tcW w:w="526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陆绍荣，虞锦洪</w:t>
            </w:r>
          </w:p>
        </w:tc>
        <w:tc>
          <w:tcPr>
            <w:tcW w:w="524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杨瑾</w:t>
            </w:r>
          </w:p>
        </w:tc>
        <w:tc>
          <w:tcPr>
            <w:tcW w:w="51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桂林理工大学</w:t>
            </w:r>
          </w:p>
        </w:tc>
        <w:tc>
          <w:tcPr>
            <w:tcW w:w="227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 w:val="21"/>
                <w:szCs w:val="21"/>
              </w:rPr>
            </w:pPr>
          </w:p>
        </w:tc>
      </w:tr>
    </w:tbl>
    <w:p>
      <w:pPr>
        <w:spacing w:line="24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6CF"/>
    <w:rsid w:val="000109A6"/>
    <w:rsid w:val="00031171"/>
    <w:rsid w:val="0004688E"/>
    <w:rsid w:val="0006511F"/>
    <w:rsid w:val="0007125D"/>
    <w:rsid w:val="00085A85"/>
    <w:rsid w:val="000927D5"/>
    <w:rsid w:val="000C1B7C"/>
    <w:rsid w:val="001013D7"/>
    <w:rsid w:val="00121A2F"/>
    <w:rsid w:val="00123B56"/>
    <w:rsid w:val="00185433"/>
    <w:rsid w:val="001A60D1"/>
    <w:rsid w:val="00215172"/>
    <w:rsid w:val="002223B2"/>
    <w:rsid w:val="00224775"/>
    <w:rsid w:val="00231F67"/>
    <w:rsid w:val="00233F50"/>
    <w:rsid w:val="00252A4E"/>
    <w:rsid w:val="002705A4"/>
    <w:rsid w:val="002C23B7"/>
    <w:rsid w:val="003119C7"/>
    <w:rsid w:val="003534A5"/>
    <w:rsid w:val="00361BCE"/>
    <w:rsid w:val="0036339D"/>
    <w:rsid w:val="003A097F"/>
    <w:rsid w:val="003B4717"/>
    <w:rsid w:val="003F3904"/>
    <w:rsid w:val="00417C6F"/>
    <w:rsid w:val="00471166"/>
    <w:rsid w:val="004A1AA3"/>
    <w:rsid w:val="004B29B9"/>
    <w:rsid w:val="005016CF"/>
    <w:rsid w:val="005269DE"/>
    <w:rsid w:val="0053093B"/>
    <w:rsid w:val="0053766C"/>
    <w:rsid w:val="0054420C"/>
    <w:rsid w:val="005936CF"/>
    <w:rsid w:val="005A5A77"/>
    <w:rsid w:val="005B2C36"/>
    <w:rsid w:val="005B437E"/>
    <w:rsid w:val="005E1F21"/>
    <w:rsid w:val="005E6A5A"/>
    <w:rsid w:val="00634874"/>
    <w:rsid w:val="006520EA"/>
    <w:rsid w:val="006A1D41"/>
    <w:rsid w:val="006B5F36"/>
    <w:rsid w:val="006C5770"/>
    <w:rsid w:val="00712818"/>
    <w:rsid w:val="00714413"/>
    <w:rsid w:val="00725C9C"/>
    <w:rsid w:val="00795D6A"/>
    <w:rsid w:val="007A49BC"/>
    <w:rsid w:val="007D1F50"/>
    <w:rsid w:val="007D5D5A"/>
    <w:rsid w:val="00822731"/>
    <w:rsid w:val="00840A00"/>
    <w:rsid w:val="0085023F"/>
    <w:rsid w:val="00864C7B"/>
    <w:rsid w:val="00870D51"/>
    <w:rsid w:val="00892565"/>
    <w:rsid w:val="008B214D"/>
    <w:rsid w:val="008F1660"/>
    <w:rsid w:val="009068E6"/>
    <w:rsid w:val="0094738C"/>
    <w:rsid w:val="00960542"/>
    <w:rsid w:val="0096654E"/>
    <w:rsid w:val="0096715C"/>
    <w:rsid w:val="009762A9"/>
    <w:rsid w:val="00980CCE"/>
    <w:rsid w:val="009E4712"/>
    <w:rsid w:val="00A46C1B"/>
    <w:rsid w:val="00A86CD8"/>
    <w:rsid w:val="00AA784E"/>
    <w:rsid w:val="00AB30A5"/>
    <w:rsid w:val="00AB35FF"/>
    <w:rsid w:val="00AD4E84"/>
    <w:rsid w:val="00B11378"/>
    <w:rsid w:val="00B16690"/>
    <w:rsid w:val="00B62464"/>
    <w:rsid w:val="00B64049"/>
    <w:rsid w:val="00C31F1F"/>
    <w:rsid w:val="00C40212"/>
    <w:rsid w:val="00C406E8"/>
    <w:rsid w:val="00CD28EE"/>
    <w:rsid w:val="00CD3FF8"/>
    <w:rsid w:val="00D04B17"/>
    <w:rsid w:val="00D433C1"/>
    <w:rsid w:val="00DC3CBF"/>
    <w:rsid w:val="00DD334D"/>
    <w:rsid w:val="00DD41EA"/>
    <w:rsid w:val="00DD7575"/>
    <w:rsid w:val="00E12E05"/>
    <w:rsid w:val="00E479F0"/>
    <w:rsid w:val="00E61D31"/>
    <w:rsid w:val="00EE6B3E"/>
    <w:rsid w:val="00EF694E"/>
    <w:rsid w:val="00F07DCD"/>
    <w:rsid w:val="00F124D5"/>
    <w:rsid w:val="00F1257E"/>
    <w:rsid w:val="00FA1087"/>
    <w:rsid w:val="00FD764F"/>
    <w:rsid w:val="00FE23C9"/>
    <w:rsid w:val="00FE2685"/>
    <w:rsid w:val="03E20BC3"/>
    <w:rsid w:val="09363597"/>
    <w:rsid w:val="0AD8353C"/>
    <w:rsid w:val="11767C08"/>
    <w:rsid w:val="138B3E04"/>
    <w:rsid w:val="2BD93B5E"/>
    <w:rsid w:val="2FD0610B"/>
    <w:rsid w:val="349C2DD1"/>
    <w:rsid w:val="3858504B"/>
    <w:rsid w:val="399B12B6"/>
    <w:rsid w:val="3E5F69B1"/>
    <w:rsid w:val="41843FE6"/>
    <w:rsid w:val="440A50B2"/>
    <w:rsid w:val="472433A7"/>
    <w:rsid w:val="4BD30D6C"/>
    <w:rsid w:val="540259C5"/>
    <w:rsid w:val="5AF923D4"/>
    <w:rsid w:val="6AE233D0"/>
    <w:rsid w:val="6D6C5ECC"/>
    <w:rsid w:val="71110DEE"/>
    <w:rsid w:val="7FAE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0"/>
    <w:pPr>
      <w:widowControl w:val="0"/>
      <w:spacing w:line="360" w:lineRule="auto"/>
      <w:ind w:firstLine="480" w:firstLineChars="200"/>
      <w:jc w:val="both"/>
    </w:pPr>
    <w:rPr>
      <w:rFonts w:hint="eastAsia" w:ascii="仿宋_GB2312" w:eastAsia="宋体"/>
      <w:sz w:val="24"/>
      <w:szCs w:val="20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rPr>
      <w:sz w:val="24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纯文本 Char"/>
    <w:basedOn w:val="8"/>
    <w:link w:val="2"/>
    <w:qFormat/>
    <w:uiPriority w:val="0"/>
    <w:rPr>
      <w:rFonts w:ascii="仿宋_GB2312" w:hAnsi="Times New Roman" w:eastAsia="宋体" w:cs="Times New Roman"/>
      <w:sz w:val="24"/>
      <w:szCs w:val="20"/>
    </w:rPr>
  </w:style>
  <w:style w:type="character" w:customStyle="1" w:styleId="10">
    <w:name w:val="页眉 Char"/>
    <w:basedOn w:val="8"/>
    <w:link w:val="4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416</Words>
  <Characters>2374</Characters>
  <Lines>19</Lines>
  <Paragraphs>5</Paragraphs>
  <TotalTime>83</TotalTime>
  <ScaleCrop>false</ScaleCrop>
  <LinksUpToDate>false</LinksUpToDate>
  <CharactersWithSpaces>2785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2021-07-05T02:51:00Z</dcterms:created>
  <dc:creator>whx</dc:creator>
  <cp:lastModifiedBy>黄翔</cp:lastModifiedBy>
  <dcterms:modified xsi:type="dcterms:W3CDTF">2021-07-21T07:35:22Z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47B8D95DEA7A4B57B951FB837B70082B</vt:lpwstr>
  </property>
</Properties>
</file>