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8556C" w:rsidRDefault="00387AF5">
      <w:pPr>
        <w:spacing w:beforeLines="50" w:before="217" w:afterLines="50" w:after="217" w:line="400" w:lineRule="exact"/>
        <w:jc w:val="center"/>
        <w:rPr>
          <w:rFonts w:ascii="方正小标宋简体" w:eastAsia="方正小标宋简体"/>
          <w:bCs/>
          <w:sz w:val="36"/>
          <w:szCs w:val="21"/>
        </w:rPr>
      </w:pPr>
      <w:r w:rsidRPr="00387AF5">
        <w:rPr>
          <w:rFonts w:ascii="方正小标宋简体" w:eastAsia="方正小标宋简体" w:hint="eastAsia"/>
          <w:bCs/>
          <w:sz w:val="36"/>
          <w:szCs w:val="21"/>
        </w:rPr>
        <w:t>202</w:t>
      </w:r>
      <w:r w:rsidR="00197A5C">
        <w:rPr>
          <w:rFonts w:ascii="方正小标宋简体" w:eastAsia="方正小标宋简体"/>
          <w:bCs/>
          <w:sz w:val="36"/>
          <w:szCs w:val="21"/>
        </w:rPr>
        <w:t>1</w:t>
      </w:r>
      <w:r w:rsidRPr="00387AF5">
        <w:rPr>
          <w:rFonts w:ascii="方正小标宋简体" w:eastAsia="方正小标宋简体" w:hint="eastAsia"/>
          <w:bCs/>
          <w:sz w:val="36"/>
          <w:szCs w:val="21"/>
        </w:rPr>
        <w:t>年度广西科学技术奖</w:t>
      </w:r>
      <w:r w:rsidR="00F84C00">
        <w:rPr>
          <w:rFonts w:ascii="方正小标宋简体" w:eastAsia="方正小标宋简体" w:hint="eastAsia"/>
          <w:bCs/>
          <w:sz w:val="36"/>
          <w:szCs w:val="21"/>
        </w:rPr>
        <w:t>提名公示信息</w:t>
      </w:r>
    </w:p>
    <w:p w:rsidR="00310AB3" w:rsidRDefault="00310AB3">
      <w:pPr>
        <w:spacing w:beforeLines="50" w:before="217" w:afterLines="50" w:after="217" w:line="400" w:lineRule="exact"/>
        <w:jc w:val="center"/>
        <w:rPr>
          <w:rFonts w:ascii="方正小标宋简体" w:eastAsia="方正小标宋简体"/>
          <w:bCs/>
          <w:szCs w:val="21"/>
        </w:rPr>
      </w:pPr>
    </w:p>
    <w:p w:rsidR="00310AB3" w:rsidRPr="0095402E" w:rsidRDefault="00310AB3" w:rsidP="00310AB3">
      <w:pPr>
        <w:spacing w:line="360" w:lineRule="auto"/>
        <w:rPr>
          <w:spacing w:val="4"/>
          <w:sz w:val="28"/>
          <w:szCs w:val="28"/>
        </w:rPr>
      </w:pPr>
      <w:r w:rsidRPr="0095402E">
        <w:rPr>
          <w:b/>
          <w:spacing w:val="4"/>
          <w:sz w:val="28"/>
          <w:szCs w:val="28"/>
        </w:rPr>
        <w:t>提名单位：</w:t>
      </w:r>
      <w:r w:rsidRPr="0095402E">
        <w:rPr>
          <w:spacing w:val="4"/>
          <w:sz w:val="28"/>
          <w:szCs w:val="28"/>
        </w:rPr>
        <w:t>广西壮族自治区教育厅</w:t>
      </w:r>
    </w:p>
    <w:p w:rsidR="00310AB3" w:rsidRPr="0095402E" w:rsidRDefault="00310AB3" w:rsidP="00310AB3">
      <w:pPr>
        <w:spacing w:line="360" w:lineRule="auto"/>
        <w:rPr>
          <w:spacing w:val="4"/>
          <w:sz w:val="28"/>
          <w:szCs w:val="28"/>
        </w:rPr>
      </w:pPr>
      <w:r w:rsidRPr="0095402E">
        <w:rPr>
          <w:b/>
          <w:spacing w:val="4"/>
          <w:sz w:val="28"/>
          <w:szCs w:val="28"/>
        </w:rPr>
        <w:t>成果名称</w:t>
      </w:r>
      <w:r w:rsidRPr="0095402E">
        <w:rPr>
          <w:spacing w:val="4"/>
          <w:sz w:val="28"/>
          <w:szCs w:val="28"/>
        </w:rPr>
        <w:t>：</w:t>
      </w:r>
      <w:r w:rsidRPr="00310AB3">
        <w:rPr>
          <w:rFonts w:hint="eastAsia"/>
          <w:spacing w:val="4"/>
          <w:sz w:val="28"/>
          <w:szCs w:val="28"/>
        </w:rPr>
        <w:t>矩阵分解及其在偏序和最佳逼近问题中的应用</w:t>
      </w:r>
    </w:p>
    <w:p w:rsidR="00310AB3" w:rsidRPr="0095402E" w:rsidRDefault="00310AB3" w:rsidP="00310AB3">
      <w:pPr>
        <w:spacing w:line="360" w:lineRule="auto"/>
        <w:rPr>
          <w:spacing w:val="4"/>
          <w:sz w:val="28"/>
          <w:szCs w:val="28"/>
        </w:rPr>
      </w:pPr>
      <w:r w:rsidRPr="0095402E">
        <w:rPr>
          <w:b/>
          <w:spacing w:val="4"/>
          <w:sz w:val="28"/>
          <w:szCs w:val="28"/>
        </w:rPr>
        <w:t>类别</w:t>
      </w:r>
      <w:r w:rsidR="00945BEA">
        <w:rPr>
          <w:b/>
          <w:spacing w:val="4"/>
          <w:sz w:val="28"/>
          <w:szCs w:val="28"/>
        </w:rPr>
        <w:t>和等级</w:t>
      </w:r>
      <w:r w:rsidRPr="0095402E">
        <w:rPr>
          <w:b/>
          <w:spacing w:val="4"/>
          <w:sz w:val="28"/>
          <w:szCs w:val="28"/>
        </w:rPr>
        <w:t>：</w:t>
      </w:r>
      <w:r w:rsidRPr="001269D7">
        <w:rPr>
          <w:spacing w:val="4"/>
          <w:sz w:val="28"/>
          <w:szCs w:val="28"/>
        </w:rPr>
        <w:t>广西</w:t>
      </w:r>
      <w:r w:rsidRPr="0095402E">
        <w:rPr>
          <w:spacing w:val="4"/>
          <w:sz w:val="28"/>
          <w:szCs w:val="28"/>
        </w:rPr>
        <w:t>自然科学奖</w:t>
      </w:r>
      <w:r w:rsidR="00945BEA">
        <w:t>二等三等</w:t>
      </w:r>
      <w:bookmarkStart w:id="0" w:name="_GoBack"/>
      <w:bookmarkEnd w:id="0"/>
    </w:p>
    <w:p w:rsidR="00310AB3" w:rsidRPr="0095402E" w:rsidRDefault="00310AB3" w:rsidP="00310AB3">
      <w:pPr>
        <w:spacing w:line="360" w:lineRule="auto"/>
        <w:rPr>
          <w:spacing w:val="4"/>
          <w:sz w:val="28"/>
          <w:szCs w:val="28"/>
        </w:rPr>
      </w:pPr>
      <w:r w:rsidRPr="0095402E">
        <w:rPr>
          <w:b/>
          <w:spacing w:val="4"/>
          <w:sz w:val="28"/>
          <w:szCs w:val="28"/>
        </w:rPr>
        <w:t>候选个人</w:t>
      </w:r>
      <w:r w:rsidRPr="0091522C">
        <w:rPr>
          <w:rFonts w:ascii="宋体" w:hAnsi="宋体"/>
          <w:b/>
          <w:sz w:val="28"/>
          <w:szCs w:val="28"/>
        </w:rPr>
        <w:t>（主要完成人）</w:t>
      </w:r>
      <w:r w:rsidRPr="0095402E">
        <w:rPr>
          <w:spacing w:val="4"/>
          <w:sz w:val="28"/>
          <w:szCs w:val="28"/>
        </w:rPr>
        <w:t>：</w:t>
      </w:r>
      <w:r w:rsidRPr="00310AB3">
        <w:rPr>
          <w:rFonts w:hint="eastAsia"/>
          <w:spacing w:val="4"/>
          <w:sz w:val="28"/>
          <w:szCs w:val="28"/>
        </w:rPr>
        <w:t>王宏兴，刘晓冀，</w:t>
      </w:r>
      <w:proofErr w:type="gramStart"/>
      <w:r w:rsidRPr="00310AB3">
        <w:rPr>
          <w:rFonts w:hint="eastAsia"/>
          <w:spacing w:val="4"/>
          <w:sz w:val="28"/>
          <w:szCs w:val="28"/>
        </w:rPr>
        <w:t>魏木生</w:t>
      </w:r>
      <w:proofErr w:type="gramEnd"/>
    </w:p>
    <w:p w:rsidR="00310AB3" w:rsidRDefault="00310AB3" w:rsidP="00310AB3">
      <w:pPr>
        <w:spacing w:line="360" w:lineRule="auto"/>
        <w:rPr>
          <w:spacing w:val="4"/>
          <w:sz w:val="28"/>
          <w:szCs w:val="28"/>
        </w:rPr>
      </w:pPr>
      <w:r w:rsidRPr="0095402E">
        <w:rPr>
          <w:b/>
          <w:spacing w:val="4"/>
          <w:sz w:val="28"/>
          <w:szCs w:val="28"/>
        </w:rPr>
        <w:t>候选组织</w:t>
      </w:r>
      <w:r w:rsidRPr="0091522C">
        <w:rPr>
          <w:rFonts w:ascii="宋体" w:hAnsi="宋体"/>
          <w:b/>
          <w:sz w:val="28"/>
          <w:szCs w:val="28"/>
        </w:rPr>
        <w:t>（主要完成</w:t>
      </w:r>
      <w:r>
        <w:rPr>
          <w:rFonts w:ascii="宋体" w:hAnsi="宋体"/>
          <w:b/>
          <w:sz w:val="28"/>
          <w:szCs w:val="28"/>
        </w:rPr>
        <w:t>单位</w:t>
      </w:r>
      <w:r w:rsidRPr="0091522C">
        <w:rPr>
          <w:rFonts w:ascii="宋体" w:hAnsi="宋体"/>
          <w:b/>
          <w:sz w:val="28"/>
          <w:szCs w:val="28"/>
        </w:rPr>
        <w:t>）</w:t>
      </w:r>
      <w:r w:rsidRPr="0095402E">
        <w:rPr>
          <w:spacing w:val="4"/>
          <w:sz w:val="28"/>
          <w:szCs w:val="28"/>
        </w:rPr>
        <w:t>：</w:t>
      </w:r>
      <w:r w:rsidRPr="00310AB3">
        <w:rPr>
          <w:rFonts w:hint="eastAsia"/>
          <w:spacing w:val="4"/>
          <w:sz w:val="28"/>
          <w:szCs w:val="28"/>
        </w:rPr>
        <w:t>广西民族大学</w:t>
      </w:r>
      <w:r>
        <w:rPr>
          <w:spacing w:val="4"/>
          <w:sz w:val="28"/>
          <w:szCs w:val="28"/>
        </w:rPr>
        <w:t>、</w:t>
      </w:r>
      <w:r w:rsidRPr="00310AB3">
        <w:rPr>
          <w:rFonts w:hint="eastAsia"/>
          <w:spacing w:val="4"/>
          <w:sz w:val="28"/>
          <w:szCs w:val="28"/>
        </w:rPr>
        <w:t>上海师范大学</w:t>
      </w:r>
    </w:p>
    <w:p w:rsidR="007A73A3" w:rsidRDefault="007A73A3" w:rsidP="007A73A3">
      <w:pPr>
        <w:spacing w:line="360" w:lineRule="auto"/>
        <w:rPr>
          <w:rFonts w:ascii="宋体" w:eastAsia="宋体" w:hAnsi="宋体"/>
          <w:sz w:val="24"/>
          <w:szCs w:val="24"/>
        </w:rPr>
      </w:pPr>
      <w:r>
        <w:rPr>
          <w:rFonts w:ascii="黑体" w:eastAsia="黑体" w:hAnsi="黑体" w:cs="黑体" w:hint="eastAsia"/>
          <w:bCs/>
          <w:sz w:val="28"/>
        </w:rPr>
        <w:t>成果简介</w:t>
      </w:r>
      <w:r>
        <w:rPr>
          <w:rFonts w:ascii="宋体" w:eastAsia="宋体" w:hAnsi="宋体" w:hint="eastAsia"/>
          <w:sz w:val="24"/>
          <w:szCs w:val="24"/>
        </w:rPr>
        <w:t>：</w:t>
      </w:r>
    </w:p>
    <w:p w:rsidR="007A73A3" w:rsidRPr="00E22D57" w:rsidRDefault="007A73A3" w:rsidP="007A73A3">
      <w:pPr>
        <w:spacing w:beforeLines="50" w:before="217" w:line="240" w:lineRule="auto"/>
        <w:ind w:firstLineChars="200" w:firstLine="496"/>
        <w:rPr>
          <w:rFonts w:eastAsia="宋体"/>
          <w:bCs/>
          <w:spacing w:val="4"/>
          <w:kern w:val="0"/>
          <w:sz w:val="24"/>
          <w:szCs w:val="24"/>
        </w:rPr>
      </w:pPr>
      <w:r w:rsidRPr="00E22D57">
        <w:rPr>
          <w:rFonts w:eastAsia="宋体" w:hint="eastAsia"/>
          <w:bCs/>
          <w:spacing w:val="4"/>
          <w:kern w:val="0"/>
          <w:sz w:val="24"/>
          <w:szCs w:val="24"/>
        </w:rPr>
        <w:t>矩阵分解是计算数学研究的热点之一，是计算数学和应用数学研究中不可或缺的工具之一，被誉为“</w:t>
      </w:r>
      <w:r w:rsidRPr="00E22D57">
        <w:rPr>
          <w:rFonts w:eastAsia="宋体" w:hint="eastAsia"/>
          <w:bCs/>
          <w:spacing w:val="4"/>
          <w:kern w:val="0"/>
          <w:sz w:val="24"/>
          <w:szCs w:val="24"/>
        </w:rPr>
        <w:t>21</w:t>
      </w:r>
      <w:r w:rsidRPr="00E22D57">
        <w:rPr>
          <w:rFonts w:eastAsia="宋体" w:hint="eastAsia"/>
          <w:bCs/>
          <w:spacing w:val="4"/>
          <w:kern w:val="0"/>
          <w:sz w:val="24"/>
          <w:szCs w:val="24"/>
        </w:rPr>
        <w:t>世纪科学和工程实践和发展最具影响力的十大算法”之一。项目组主要研究矩阵分解理论及其在偏序和约束最佳逼近问题中的应用。本项目研究成果理论上突出原创、方法上独辟蹊径并且解决的问题有难度和实践意义。具体如下：</w:t>
      </w:r>
    </w:p>
    <w:p w:rsidR="007A73A3" w:rsidRPr="00E22D57" w:rsidRDefault="007A73A3" w:rsidP="007A73A3">
      <w:pPr>
        <w:spacing w:beforeLines="50" w:before="217" w:line="240" w:lineRule="auto"/>
        <w:ind w:firstLineChars="200" w:firstLine="496"/>
        <w:rPr>
          <w:rFonts w:eastAsia="宋体"/>
          <w:bCs/>
          <w:spacing w:val="4"/>
          <w:kern w:val="0"/>
          <w:sz w:val="24"/>
          <w:szCs w:val="24"/>
        </w:rPr>
      </w:pPr>
      <w:r w:rsidRPr="00E22D57">
        <w:rPr>
          <w:rFonts w:eastAsia="宋体" w:hint="eastAsia"/>
          <w:bCs/>
          <w:spacing w:val="4"/>
          <w:kern w:val="0"/>
          <w:sz w:val="24"/>
          <w:szCs w:val="24"/>
        </w:rPr>
        <w:t xml:space="preserve">1. </w:t>
      </w:r>
      <w:r w:rsidRPr="00E22D57">
        <w:rPr>
          <w:rFonts w:eastAsia="宋体" w:hint="eastAsia"/>
          <w:bCs/>
          <w:spacing w:val="4"/>
          <w:kern w:val="0"/>
          <w:sz w:val="24"/>
          <w:szCs w:val="24"/>
        </w:rPr>
        <w:t>建立新的矩阵分解，为矩阵理论及其应用研究提供新的工具：项目组建立复数域上矩阵的</w:t>
      </w:r>
      <w:r w:rsidRPr="00E22D57">
        <w:rPr>
          <w:rFonts w:eastAsia="宋体" w:hint="eastAsia"/>
          <w:bCs/>
          <w:spacing w:val="4"/>
          <w:kern w:val="0"/>
          <w:sz w:val="24"/>
          <w:szCs w:val="24"/>
        </w:rPr>
        <w:t>core-EP</w:t>
      </w:r>
      <w:r w:rsidRPr="00E22D57">
        <w:rPr>
          <w:rFonts w:eastAsia="宋体" w:hint="eastAsia"/>
          <w:bCs/>
          <w:spacing w:val="4"/>
          <w:kern w:val="0"/>
          <w:sz w:val="24"/>
          <w:szCs w:val="24"/>
        </w:rPr>
        <w:t>分解和</w:t>
      </w:r>
      <w:r w:rsidRPr="00E22D57">
        <w:rPr>
          <w:rFonts w:eastAsia="宋体" w:hint="eastAsia"/>
          <w:bCs/>
          <w:spacing w:val="4"/>
          <w:kern w:val="0"/>
          <w:sz w:val="24"/>
          <w:szCs w:val="24"/>
        </w:rPr>
        <w:t>EP-Nilpotent</w:t>
      </w:r>
      <w:r w:rsidRPr="00E22D57">
        <w:rPr>
          <w:rFonts w:eastAsia="宋体" w:hint="eastAsia"/>
          <w:bCs/>
          <w:spacing w:val="4"/>
          <w:kern w:val="0"/>
          <w:sz w:val="24"/>
          <w:szCs w:val="24"/>
        </w:rPr>
        <w:t>分解，给出分解若干性质及其在广义</w:t>
      </w:r>
      <w:proofErr w:type="gramStart"/>
      <w:r w:rsidRPr="00E22D57">
        <w:rPr>
          <w:rFonts w:eastAsia="宋体" w:hint="eastAsia"/>
          <w:bCs/>
          <w:spacing w:val="4"/>
          <w:kern w:val="0"/>
          <w:sz w:val="24"/>
          <w:szCs w:val="24"/>
        </w:rPr>
        <w:t>逆理论</w:t>
      </w:r>
      <w:proofErr w:type="gramEnd"/>
      <w:r w:rsidRPr="00E22D57">
        <w:rPr>
          <w:rFonts w:eastAsia="宋体" w:hint="eastAsia"/>
          <w:bCs/>
          <w:spacing w:val="4"/>
          <w:kern w:val="0"/>
          <w:sz w:val="24"/>
          <w:szCs w:val="24"/>
        </w:rPr>
        <w:t>和偏序研究中的应用等。随后，</w:t>
      </w:r>
      <w:r w:rsidRPr="00E22D57">
        <w:rPr>
          <w:rFonts w:eastAsia="宋体" w:hint="eastAsia"/>
          <w:bCs/>
          <w:spacing w:val="4"/>
          <w:kern w:val="0"/>
          <w:sz w:val="24"/>
          <w:szCs w:val="24"/>
        </w:rPr>
        <w:t>core-EP</w:t>
      </w:r>
      <w:r w:rsidRPr="00E22D57">
        <w:rPr>
          <w:rFonts w:eastAsia="宋体" w:hint="eastAsia"/>
          <w:bCs/>
          <w:spacing w:val="4"/>
          <w:kern w:val="0"/>
          <w:sz w:val="24"/>
          <w:szCs w:val="24"/>
        </w:rPr>
        <w:t>分解受到广泛关注，被应用来研究约束最佳逼近问题、矩阵分类和广义</w:t>
      </w:r>
      <w:proofErr w:type="gramStart"/>
      <w:r w:rsidRPr="00E22D57">
        <w:rPr>
          <w:rFonts w:eastAsia="宋体" w:hint="eastAsia"/>
          <w:bCs/>
          <w:spacing w:val="4"/>
          <w:kern w:val="0"/>
          <w:sz w:val="24"/>
          <w:szCs w:val="24"/>
        </w:rPr>
        <w:t>逆理论</w:t>
      </w:r>
      <w:proofErr w:type="gramEnd"/>
      <w:r w:rsidRPr="00E22D57">
        <w:rPr>
          <w:rFonts w:eastAsia="宋体" w:hint="eastAsia"/>
          <w:bCs/>
          <w:spacing w:val="4"/>
          <w:kern w:val="0"/>
          <w:sz w:val="24"/>
          <w:szCs w:val="24"/>
        </w:rPr>
        <w:t>及其计算，并被推广到若干</w:t>
      </w:r>
      <w:proofErr w:type="gramStart"/>
      <w:r w:rsidRPr="00E22D57">
        <w:rPr>
          <w:rFonts w:eastAsia="宋体" w:hint="eastAsia"/>
          <w:bCs/>
          <w:spacing w:val="4"/>
          <w:kern w:val="0"/>
          <w:sz w:val="24"/>
          <w:szCs w:val="24"/>
        </w:rPr>
        <w:t>特殊环</w:t>
      </w:r>
      <w:proofErr w:type="gramEnd"/>
      <w:r w:rsidRPr="00E22D57">
        <w:rPr>
          <w:rFonts w:eastAsia="宋体" w:hint="eastAsia"/>
          <w:bCs/>
          <w:spacing w:val="4"/>
          <w:kern w:val="0"/>
          <w:sz w:val="24"/>
          <w:szCs w:val="24"/>
        </w:rPr>
        <w:t>和线性算子空间等研究领域，相关论文入选</w:t>
      </w:r>
      <w:r w:rsidRPr="00E22D57">
        <w:rPr>
          <w:rFonts w:eastAsia="宋体" w:hint="eastAsia"/>
          <w:bCs/>
          <w:spacing w:val="4"/>
          <w:kern w:val="0"/>
          <w:sz w:val="24"/>
          <w:szCs w:val="24"/>
        </w:rPr>
        <w:t>ESI</w:t>
      </w:r>
      <w:r w:rsidRPr="00E22D57">
        <w:rPr>
          <w:rFonts w:eastAsia="宋体" w:hint="eastAsia"/>
          <w:bCs/>
          <w:spacing w:val="4"/>
          <w:kern w:val="0"/>
          <w:sz w:val="24"/>
          <w:szCs w:val="24"/>
        </w:rPr>
        <w:t>高被引论文。</w:t>
      </w:r>
    </w:p>
    <w:p w:rsidR="007A73A3" w:rsidRPr="00E22D57" w:rsidRDefault="007A73A3" w:rsidP="007A73A3">
      <w:pPr>
        <w:spacing w:beforeLines="50" w:before="217" w:line="240" w:lineRule="auto"/>
        <w:ind w:firstLineChars="200" w:firstLine="496"/>
        <w:rPr>
          <w:rFonts w:eastAsia="宋体"/>
          <w:bCs/>
          <w:spacing w:val="4"/>
          <w:kern w:val="0"/>
          <w:sz w:val="24"/>
          <w:szCs w:val="24"/>
        </w:rPr>
      </w:pPr>
      <w:r w:rsidRPr="00E22D57">
        <w:rPr>
          <w:rFonts w:eastAsia="宋体" w:hint="eastAsia"/>
          <w:bCs/>
          <w:spacing w:val="4"/>
          <w:kern w:val="0"/>
          <w:sz w:val="24"/>
          <w:szCs w:val="24"/>
        </w:rPr>
        <w:t xml:space="preserve">2. </w:t>
      </w:r>
      <w:r w:rsidRPr="00E22D57">
        <w:rPr>
          <w:rFonts w:eastAsia="宋体" w:hint="eastAsia"/>
          <w:bCs/>
          <w:spacing w:val="4"/>
          <w:kern w:val="0"/>
          <w:sz w:val="24"/>
          <w:szCs w:val="24"/>
        </w:rPr>
        <w:t>应用矩阵分解结合广义</w:t>
      </w:r>
      <w:proofErr w:type="gramStart"/>
      <w:r w:rsidRPr="00E22D57">
        <w:rPr>
          <w:rFonts w:eastAsia="宋体" w:hint="eastAsia"/>
          <w:bCs/>
          <w:spacing w:val="4"/>
          <w:kern w:val="0"/>
          <w:sz w:val="24"/>
          <w:szCs w:val="24"/>
        </w:rPr>
        <w:t>逆建立</w:t>
      </w:r>
      <w:proofErr w:type="gramEnd"/>
      <w:r w:rsidRPr="00E22D57">
        <w:rPr>
          <w:rFonts w:eastAsia="宋体" w:hint="eastAsia"/>
          <w:bCs/>
          <w:spacing w:val="4"/>
          <w:kern w:val="0"/>
          <w:sz w:val="24"/>
          <w:szCs w:val="24"/>
        </w:rPr>
        <w:t>新的偏序，为偏序理论研究提供新的视角和途径：</w:t>
      </w:r>
      <w:proofErr w:type="gramStart"/>
      <w:r w:rsidRPr="00E22D57">
        <w:rPr>
          <w:rFonts w:eastAsia="宋体" w:hint="eastAsia"/>
          <w:bCs/>
          <w:spacing w:val="4"/>
          <w:kern w:val="0"/>
          <w:sz w:val="24"/>
          <w:szCs w:val="24"/>
        </w:rPr>
        <w:t>非减序类偏序</w:t>
      </w:r>
      <w:proofErr w:type="gramEnd"/>
      <w:r w:rsidRPr="00E22D57">
        <w:rPr>
          <w:rFonts w:eastAsia="宋体" w:hint="eastAsia"/>
          <w:bCs/>
          <w:spacing w:val="4"/>
          <w:kern w:val="0"/>
          <w:sz w:val="24"/>
          <w:szCs w:val="24"/>
        </w:rPr>
        <w:t>是偏序理论重要的组成部分，是最早被研究的偏序，但是关于</w:t>
      </w:r>
      <w:proofErr w:type="gramStart"/>
      <w:r w:rsidRPr="00E22D57">
        <w:rPr>
          <w:rFonts w:eastAsia="宋体" w:hint="eastAsia"/>
          <w:bCs/>
          <w:spacing w:val="4"/>
          <w:kern w:val="0"/>
          <w:sz w:val="24"/>
          <w:szCs w:val="24"/>
        </w:rPr>
        <w:t>非减序类偏序</w:t>
      </w:r>
      <w:proofErr w:type="gramEnd"/>
      <w:r w:rsidRPr="00E22D57">
        <w:rPr>
          <w:rFonts w:eastAsia="宋体" w:hint="eastAsia"/>
          <w:bCs/>
          <w:spacing w:val="4"/>
          <w:kern w:val="0"/>
          <w:sz w:val="24"/>
          <w:szCs w:val="24"/>
        </w:rPr>
        <w:t>成果依然较少，项目</w:t>
      </w:r>
      <w:proofErr w:type="gramStart"/>
      <w:r w:rsidRPr="00E22D57">
        <w:rPr>
          <w:rFonts w:eastAsia="宋体" w:hint="eastAsia"/>
          <w:bCs/>
          <w:spacing w:val="4"/>
          <w:kern w:val="0"/>
          <w:sz w:val="24"/>
          <w:szCs w:val="24"/>
        </w:rPr>
        <w:t>组应用</w:t>
      </w:r>
      <w:proofErr w:type="gramEnd"/>
      <w:r w:rsidRPr="00E22D57">
        <w:rPr>
          <w:rFonts w:eastAsia="宋体" w:hint="eastAsia"/>
          <w:bCs/>
          <w:spacing w:val="4"/>
          <w:kern w:val="0"/>
          <w:sz w:val="24"/>
          <w:szCs w:val="24"/>
        </w:rPr>
        <w:t>矩阵分解建立了一类</w:t>
      </w:r>
      <w:proofErr w:type="gramStart"/>
      <w:r w:rsidRPr="00E22D57">
        <w:rPr>
          <w:rFonts w:eastAsia="宋体" w:hint="eastAsia"/>
          <w:bCs/>
          <w:spacing w:val="4"/>
          <w:kern w:val="0"/>
          <w:sz w:val="24"/>
          <w:szCs w:val="24"/>
        </w:rPr>
        <w:t>非减序类偏序</w:t>
      </w:r>
      <w:proofErr w:type="gramEnd"/>
      <w:r w:rsidRPr="00E22D57">
        <w:rPr>
          <w:rFonts w:eastAsia="宋体" w:hint="eastAsia"/>
          <w:bCs/>
          <w:spacing w:val="4"/>
          <w:kern w:val="0"/>
          <w:sz w:val="24"/>
          <w:szCs w:val="24"/>
        </w:rPr>
        <w:t>；应用</w:t>
      </w:r>
      <w:r w:rsidRPr="00E22D57">
        <w:rPr>
          <w:rFonts w:eastAsia="宋体" w:hint="eastAsia"/>
          <w:bCs/>
          <w:spacing w:val="4"/>
          <w:kern w:val="0"/>
          <w:sz w:val="24"/>
          <w:szCs w:val="24"/>
        </w:rPr>
        <w:t>core-EP</w:t>
      </w:r>
      <w:r w:rsidRPr="00E22D57">
        <w:rPr>
          <w:rFonts w:eastAsia="宋体" w:hint="eastAsia"/>
          <w:bCs/>
          <w:spacing w:val="4"/>
          <w:kern w:val="0"/>
          <w:sz w:val="24"/>
          <w:szCs w:val="24"/>
        </w:rPr>
        <w:t>分解刻画</w:t>
      </w:r>
      <w:r w:rsidRPr="00E22D57">
        <w:rPr>
          <w:rFonts w:eastAsia="宋体" w:hint="eastAsia"/>
          <w:bCs/>
          <w:spacing w:val="4"/>
          <w:kern w:val="0"/>
          <w:sz w:val="24"/>
          <w:szCs w:val="24"/>
        </w:rPr>
        <w:t>core-EP</w:t>
      </w:r>
      <w:r w:rsidRPr="00E22D57">
        <w:rPr>
          <w:rFonts w:eastAsia="宋体" w:hint="eastAsia"/>
          <w:bCs/>
          <w:spacing w:val="4"/>
          <w:kern w:val="0"/>
          <w:sz w:val="24"/>
          <w:szCs w:val="24"/>
        </w:rPr>
        <w:lastRenderedPageBreak/>
        <w:t>预偏序并建立</w:t>
      </w:r>
      <w:r w:rsidRPr="00E22D57">
        <w:rPr>
          <w:rFonts w:eastAsia="宋体" w:hint="eastAsia"/>
          <w:bCs/>
          <w:spacing w:val="4"/>
          <w:kern w:val="0"/>
          <w:sz w:val="24"/>
          <w:szCs w:val="24"/>
        </w:rPr>
        <w:t>core-minus</w:t>
      </w:r>
      <w:r w:rsidRPr="00E22D57">
        <w:rPr>
          <w:rFonts w:eastAsia="宋体" w:hint="eastAsia"/>
          <w:bCs/>
          <w:spacing w:val="4"/>
          <w:kern w:val="0"/>
          <w:sz w:val="24"/>
          <w:szCs w:val="24"/>
        </w:rPr>
        <w:t>偏序；灵活运用矩阵分解，解决了著名数学家</w:t>
      </w:r>
      <w:proofErr w:type="spellStart"/>
      <w:r w:rsidRPr="00E22D57">
        <w:rPr>
          <w:rFonts w:eastAsia="宋体" w:hint="eastAsia"/>
          <w:bCs/>
          <w:spacing w:val="4"/>
          <w:kern w:val="0"/>
          <w:sz w:val="24"/>
          <w:szCs w:val="24"/>
        </w:rPr>
        <w:t>S.K.Mitra</w:t>
      </w:r>
      <w:proofErr w:type="spellEnd"/>
      <w:r w:rsidRPr="00E22D57">
        <w:rPr>
          <w:rFonts w:eastAsia="宋体" w:hint="eastAsia"/>
          <w:bCs/>
          <w:spacing w:val="4"/>
          <w:kern w:val="0"/>
          <w:sz w:val="24"/>
          <w:szCs w:val="24"/>
        </w:rPr>
        <w:t>等提出的关于偏序刻画的公开问题；应用</w:t>
      </w:r>
      <w:r w:rsidRPr="00E22D57">
        <w:rPr>
          <w:rFonts w:eastAsia="宋体" w:hint="eastAsia"/>
          <w:bCs/>
          <w:spacing w:val="4"/>
          <w:kern w:val="0"/>
          <w:sz w:val="24"/>
          <w:szCs w:val="24"/>
        </w:rPr>
        <w:t>C-N</w:t>
      </w:r>
      <w:r w:rsidRPr="00E22D57">
        <w:rPr>
          <w:rFonts w:eastAsia="宋体" w:hint="eastAsia"/>
          <w:bCs/>
          <w:spacing w:val="4"/>
          <w:kern w:val="0"/>
          <w:sz w:val="24"/>
          <w:szCs w:val="24"/>
        </w:rPr>
        <w:t>分解建立</w:t>
      </w:r>
      <w:r w:rsidRPr="00E22D57">
        <w:rPr>
          <w:rFonts w:eastAsia="宋体" w:hint="eastAsia"/>
          <w:bCs/>
          <w:spacing w:val="4"/>
          <w:kern w:val="0"/>
          <w:sz w:val="24"/>
          <w:szCs w:val="24"/>
        </w:rPr>
        <w:t>G-</w:t>
      </w:r>
      <w:proofErr w:type="spellStart"/>
      <w:r w:rsidRPr="00E22D57">
        <w:rPr>
          <w:rFonts w:eastAsia="宋体" w:hint="eastAsia"/>
          <w:bCs/>
          <w:spacing w:val="4"/>
          <w:kern w:val="0"/>
          <w:sz w:val="24"/>
          <w:szCs w:val="24"/>
        </w:rPr>
        <w:t>Drazin</w:t>
      </w:r>
      <w:proofErr w:type="spellEnd"/>
      <w:r w:rsidRPr="00E22D57">
        <w:rPr>
          <w:rFonts w:eastAsia="宋体" w:hint="eastAsia"/>
          <w:bCs/>
          <w:spacing w:val="4"/>
          <w:kern w:val="0"/>
          <w:sz w:val="24"/>
          <w:szCs w:val="24"/>
        </w:rPr>
        <w:t>偏序，给出</w:t>
      </w:r>
      <w:r w:rsidRPr="00E22D57">
        <w:rPr>
          <w:rFonts w:eastAsia="宋体" w:hint="eastAsia"/>
          <w:bCs/>
          <w:spacing w:val="4"/>
          <w:kern w:val="0"/>
          <w:sz w:val="24"/>
          <w:szCs w:val="24"/>
        </w:rPr>
        <w:t>G-</w:t>
      </w:r>
      <w:proofErr w:type="spellStart"/>
      <w:r w:rsidRPr="00E22D57">
        <w:rPr>
          <w:rFonts w:eastAsia="宋体" w:hint="eastAsia"/>
          <w:bCs/>
          <w:spacing w:val="4"/>
          <w:kern w:val="0"/>
          <w:sz w:val="24"/>
          <w:szCs w:val="24"/>
        </w:rPr>
        <w:t>Drazin</w:t>
      </w:r>
      <w:proofErr w:type="spellEnd"/>
      <w:r w:rsidRPr="00E22D57">
        <w:rPr>
          <w:rFonts w:eastAsia="宋体" w:hint="eastAsia"/>
          <w:bCs/>
          <w:spacing w:val="4"/>
          <w:kern w:val="0"/>
          <w:sz w:val="24"/>
          <w:szCs w:val="24"/>
        </w:rPr>
        <w:t>偏序性质和刻画。</w:t>
      </w:r>
      <w:r w:rsidRPr="00E22D57">
        <w:rPr>
          <w:rFonts w:eastAsia="宋体" w:hint="eastAsia"/>
          <w:bCs/>
          <w:spacing w:val="4"/>
          <w:kern w:val="0"/>
          <w:sz w:val="24"/>
          <w:szCs w:val="24"/>
        </w:rPr>
        <w:t>2018</w:t>
      </w:r>
      <w:r w:rsidRPr="00E22D57">
        <w:rPr>
          <w:rFonts w:eastAsia="宋体" w:hint="eastAsia"/>
          <w:bCs/>
          <w:spacing w:val="4"/>
          <w:kern w:val="0"/>
          <w:sz w:val="24"/>
          <w:szCs w:val="24"/>
        </w:rPr>
        <w:t>年</w:t>
      </w:r>
      <w:r w:rsidRPr="00E22D57">
        <w:rPr>
          <w:rFonts w:eastAsia="宋体" w:hint="eastAsia"/>
          <w:bCs/>
          <w:spacing w:val="4"/>
          <w:kern w:val="0"/>
          <w:sz w:val="24"/>
          <w:szCs w:val="24"/>
        </w:rPr>
        <w:t>-2020</w:t>
      </w:r>
      <w:r w:rsidRPr="00E22D57">
        <w:rPr>
          <w:rFonts w:eastAsia="宋体" w:hint="eastAsia"/>
          <w:bCs/>
          <w:spacing w:val="4"/>
          <w:kern w:val="0"/>
          <w:sz w:val="24"/>
          <w:szCs w:val="24"/>
        </w:rPr>
        <w:t>年，西班牙</w:t>
      </w:r>
      <w:proofErr w:type="spellStart"/>
      <w:r w:rsidRPr="00E22D57">
        <w:rPr>
          <w:rFonts w:eastAsia="宋体" w:hint="eastAsia"/>
          <w:bCs/>
          <w:spacing w:val="4"/>
          <w:kern w:val="0"/>
          <w:sz w:val="24"/>
          <w:szCs w:val="24"/>
        </w:rPr>
        <w:t>Thome</w:t>
      </w:r>
      <w:proofErr w:type="spellEnd"/>
      <w:r w:rsidRPr="00E22D57">
        <w:rPr>
          <w:rFonts w:eastAsia="宋体" w:hint="eastAsia"/>
          <w:bCs/>
          <w:spacing w:val="4"/>
          <w:kern w:val="0"/>
          <w:sz w:val="24"/>
          <w:szCs w:val="24"/>
        </w:rPr>
        <w:t>教授的团队发表系列论文深入研究</w:t>
      </w:r>
      <w:r w:rsidRPr="00E22D57">
        <w:rPr>
          <w:rFonts w:eastAsia="宋体" w:hint="eastAsia"/>
          <w:bCs/>
          <w:spacing w:val="4"/>
          <w:kern w:val="0"/>
          <w:sz w:val="24"/>
          <w:szCs w:val="24"/>
        </w:rPr>
        <w:t>G-</w:t>
      </w:r>
      <w:proofErr w:type="spellStart"/>
      <w:r w:rsidRPr="00E22D57">
        <w:rPr>
          <w:rFonts w:eastAsia="宋体" w:hint="eastAsia"/>
          <w:bCs/>
          <w:spacing w:val="4"/>
          <w:kern w:val="0"/>
          <w:sz w:val="24"/>
          <w:szCs w:val="24"/>
        </w:rPr>
        <w:t>Drazin</w:t>
      </w:r>
      <w:proofErr w:type="spellEnd"/>
      <w:r w:rsidRPr="00E22D57">
        <w:rPr>
          <w:rFonts w:eastAsia="宋体" w:hint="eastAsia"/>
          <w:bCs/>
          <w:spacing w:val="4"/>
          <w:kern w:val="0"/>
          <w:sz w:val="24"/>
          <w:szCs w:val="24"/>
        </w:rPr>
        <w:t>偏序理论及相关理论，并最终解决了项目组提出的公开问题。</w:t>
      </w:r>
    </w:p>
    <w:p w:rsidR="007A73A3" w:rsidRPr="00E22D57" w:rsidRDefault="007A73A3" w:rsidP="007A73A3">
      <w:pPr>
        <w:spacing w:beforeLines="50" w:before="217" w:line="240" w:lineRule="auto"/>
        <w:ind w:firstLineChars="200" w:firstLine="496"/>
        <w:rPr>
          <w:rFonts w:eastAsia="宋体"/>
          <w:bCs/>
          <w:spacing w:val="4"/>
          <w:kern w:val="0"/>
          <w:sz w:val="24"/>
          <w:szCs w:val="24"/>
        </w:rPr>
      </w:pPr>
      <w:r w:rsidRPr="00E22D57">
        <w:rPr>
          <w:rFonts w:eastAsia="宋体" w:hint="eastAsia"/>
          <w:bCs/>
          <w:spacing w:val="4"/>
          <w:kern w:val="0"/>
          <w:sz w:val="24"/>
          <w:szCs w:val="24"/>
        </w:rPr>
        <w:t xml:space="preserve">3. </w:t>
      </w:r>
      <w:r w:rsidRPr="00E22D57">
        <w:rPr>
          <w:rFonts w:eastAsia="宋体" w:hint="eastAsia"/>
          <w:bCs/>
          <w:spacing w:val="4"/>
          <w:kern w:val="0"/>
          <w:sz w:val="24"/>
          <w:szCs w:val="24"/>
        </w:rPr>
        <w:t>研究约束最佳问题，为相关问题研究及其应用提供了技术和理论支持：项目组创造性应用矩阵分解结合保</w:t>
      </w:r>
      <w:proofErr w:type="gramStart"/>
      <w:r w:rsidRPr="00E22D57">
        <w:rPr>
          <w:rFonts w:eastAsia="宋体" w:hint="eastAsia"/>
          <w:bCs/>
          <w:spacing w:val="4"/>
          <w:kern w:val="0"/>
          <w:sz w:val="24"/>
          <w:szCs w:val="24"/>
        </w:rPr>
        <w:t>范</w:t>
      </w:r>
      <w:proofErr w:type="gramEnd"/>
      <w:r w:rsidRPr="00E22D57">
        <w:rPr>
          <w:rFonts w:eastAsia="宋体" w:hint="eastAsia"/>
          <w:bCs/>
          <w:spacing w:val="4"/>
          <w:kern w:val="0"/>
          <w:sz w:val="24"/>
          <w:szCs w:val="24"/>
        </w:rPr>
        <w:t>扩张定理，研究给定矩阵表示</w:t>
      </w:r>
      <w:r w:rsidRPr="00E22D57">
        <w:rPr>
          <w:rFonts w:eastAsia="宋体" w:hint="eastAsia"/>
          <w:bCs/>
          <w:spacing w:val="4"/>
          <w:kern w:val="0"/>
          <w:sz w:val="24"/>
          <w:szCs w:val="24"/>
        </w:rPr>
        <w:t>A-BXC</w:t>
      </w:r>
      <w:r w:rsidRPr="00E22D57">
        <w:rPr>
          <w:rFonts w:eastAsia="宋体" w:hint="eastAsia"/>
          <w:bCs/>
          <w:spacing w:val="4"/>
          <w:kern w:val="0"/>
          <w:sz w:val="24"/>
          <w:szCs w:val="24"/>
        </w:rPr>
        <w:t>谱范数界值时</w:t>
      </w:r>
      <w:r w:rsidRPr="00E22D57">
        <w:rPr>
          <w:rFonts w:eastAsia="宋体" w:hint="eastAsia"/>
          <w:bCs/>
          <w:spacing w:val="4"/>
          <w:kern w:val="0"/>
          <w:sz w:val="24"/>
          <w:szCs w:val="24"/>
        </w:rPr>
        <w:t>X</w:t>
      </w:r>
      <w:r w:rsidRPr="00E22D57">
        <w:rPr>
          <w:rFonts w:eastAsia="宋体" w:hint="eastAsia"/>
          <w:bCs/>
          <w:spacing w:val="4"/>
          <w:kern w:val="0"/>
          <w:sz w:val="24"/>
          <w:szCs w:val="24"/>
        </w:rPr>
        <w:t>的极小</w:t>
      </w:r>
      <w:proofErr w:type="gramStart"/>
      <w:r w:rsidRPr="00E22D57">
        <w:rPr>
          <w:rFonts w:eastAsia="宋体" w:hint="eastAsia"/>
          <w:bCs/>
          <w:spacing w:val="4"/>
          <w:kern w:val="0"/>
          <w:sz w:val="24"/>
          <w:szCs w:val="24"/>
        </w:rPr>
        <w:t>秩</w:t>
      </w:r>
      <w:proofErr w:type="gramEnd"/>
      <w:r w:rsidRPr="00E22D57">
        <w:rPr>
          <w:rFonts w:eastAsia="宋体" w:hint="eastAsia"/>
          <w:bCs/>
          <w:spacing w:val="4"/>
          <w:kern w:val="0"/>
          <w:sz w:val="24"/>
          <w:szCs w:val="24"/>
        </w:rPr>
        <w:t>问题，得到极小</w:t>
      </w:r>
      <w:proofErr w:type="gramStart"/>
      <w:r w:rsidRPr="00E22D57">
        <w:rPr>
          <w:rFonts w:eastAsia="宋体" w:hint="eastAsia"/>
          <w:bCs/>
          <w:spacing w:val="4"/>
          <w:kern w:val="0"/>
          <w:sz w:val="24"/>
          <w:szCs w:val="24"/>
        </w:rPr>
        <w:t>秩</w:t>
      </w:r>
      <w:proofErr w:type="gramEnd"/>
      <w:r w:rsidRPr="00E22D57">
        <w:rPr>
          <w:rFonts w:eastAsia="宋体" w:hint="eastAsia"/>
          <w:bCs/>
          <w:spacing w:val="4"/>
          <w:kern w:val="0"/>
          <w:sz w:val="24"/>
          <w:szCs w:val="24"/>
        </w:rPr>
        <w:t>的显式表示和一般解的表达式，并从计算的角度考虑，进一步给出高效的结果，为寻找高效低阶控制器提供理论基础。项目</w:t>
      </w:r>
      <w:proofErr w:type="gramStart"/>
      <w:r w:rsidRPr="00E22D57">
        <w:rPr>
          <w:rFonts w:eastAsia="宋体" w:hint="eastAsia"/>
          <w:bCs/>
          <w:spacing w:val="4"/>
          <w:kern w:val="0"/>
          <w:sz w:val="24"/>
          <w:szCs w:val="24"/>
        </w:rPr>
        <w:t>组应用</w:t>
      </w:r>
      <w:proofErr w:type="gramEnd"/>
      <w:r w:rsidRPr="00E22D57">
        <w:rPr>
          <w:rFonts w:eastAsia="宋体" w:hint="eastAsia"/>
          <w:bCs/>
          <w:spacing w:val="4"/>
          <w:kern w:val="0"/>
          <w:sz w:val="24"/>
          <w:szCs w:val="24"/>
        </w:rPr>
        <w:t>矩阵分解构造特殊分块矩阵，研究对称约束下矩阵表示</w:t>
      </w:r>
      <w:r w:rsidRPr="00E22D57">
        <w:rPr>
          <w:rFonts w:eastAsia="宋体" w:hint="eastAsia"/>
          <w:bCs/>
          <w:spacing w:val="4"/>
          <w:kern w:val="0"/>
          <w:sz w:val="24"/>
          <w:szCs w:val="24"/>
        </w:rPr>
        <w:t>A-BXC</w:t>
      </w:r>
      <w:r w:rsidRPr="00E22D57">
        <w:rPr>
          <w:rFonts w:eastAsia="宋体" w:hint="eastAsia"/>
          <w:bCs/>
          <w:spacing w:val="4"/>
          <w:kern w:val="0"/>
          <w:sz w:val="24"/>
          <w:szCs w:val="24"/>
        </w:rPr>
        <w:t>的极小</w:t>
      </w:r>
      <w:proofErr w:type="gramStart"/>
      <w:r w:rsidRPr="00E22D57">
        <w:rPr>
          <w:rFonts w:eastAsia="宋体" w:hint="eastAsia"/>
          <w:bCs/>
          <w:spacing w:val="4"/>
          <w:kern w:val="0"/>
          <w:sz w:val="24"/>
          <w:szCs w:val="24"/>
        </w:rPr>
        <w:t>秩</w:t>
      </w:r>
      <w:proofErr w:type="gramEnd"/>
      <w:r w:rsidRPr="00E22D57">
        <w:rPr>
          <w:rFonts w:eastAsia="宋体" w:hint="eastAsia"/>
          <w:bCs/>
          <w:spacing w:val="4"/>
          <w:kern w:val="0"/>
          <w:sz w:val="24"/>
          <w:szCs w:val="24"/>
        </w:rPr>
        <w:t>问题，得到极小</w:t>
      </w:r>
      <w:proofErr w:type="gramStart"/>
      <w:r w:rsidRPr="00E22D57">
        <w:rPr>
          <w:rFonts w:eastAsia="宋体" w:hint="eastAsia"/>
          <w:bCs/>
          <w:spacing w:val="4"/>
          <w:kern w:val="0"/>
          <w:sz w:val="24"/>
          <w:szCs w:val="24"/>
        </w:rPr>
        <w:t>秩</w:t>
      </w:r>
      <w:proofErr w:type="gramEnd"/>
      <w:r w:rsidRPr="00E22D57">
        <w:rPr>
          <w:rFonts w:eastAsia="宋体" w:hint="eastAsia"/>
          <w:bCs/>
          <w:spacing w:val="4"/>
          <w:kern w:val="0"/>
          <w:sz w:val="24"/>
          <w:szCs w:val="24"/>
        </w:rPr>
        <w:t>的显示表达式及其应用；在极小</w:t>
      </w:r>
      <w:proofErr w:type="gramStart"/>
      <w:r w:rsidRPr="00E22D57">
        <w:rPr>
          <w:rFonts w:eastAsia="宋体" w:hint="eastAsia"/>
          <w:bCs/>
          <w:spacing w:val="4"/>
          <w:kern w:val="0"/>
          <w:sz w:val="24"/>
          <w:szCs w:val="24"/>
        </w:rPr>
        <w:t>秩</w:t>
      </w:r>
      <w:proofErr w:type="gramEnd"/>
      <w:r w:rsidRPr="00E22D57">
        <w:rPr>
          <w:rFonts w:eastAsia="宋体" w:hint="eastAsia"/>
          <w:bCs/>
          <w:spacing w:val="4"/>
          <w:kern w:val="0"/>
          <w:sz w:val="24"/>
          <w:szCs w:val="24"/>
        </w:rPr>
        <w:t>为零时，该结果与</w:t>
      </w:r>
      <w:r w:rsidRPr="00E22D57">
        <w:rPr>
          <w:rFonts w:eastAsia="宋体" w:hint="eastAsia"/>
          <w:bCs/>
          <w:spacing w:val="4"/>
          <w:kern w:val="0"/>
          <w:sz w:val="24"/>
          <w:szCs w:val="24"/>
        </w:rPr>
        <w:t>Khatri</w:t>
      </w:r>
      <w:r w:rsidRPr="00E22D57">
        <w:rPr>
          <w:rFonts w:eastAsia="宋体" w:hint="eastAsia"/>
          <w:bCs/>
          <w:spacing w:val="4"/>
          <w:kern w:val="0"/>
          <w:sz w:val="24"/>
          <w:szCs w:val="24"/>
        </w:rPr>
        <w:t>和</w:t>
      </w:r>
      <w:r w:rsidRPr="00E22D57">
        <w:rPr>
          <w:rFonts w:eastAsia="宋体" w:hint="eastAsia"/>
          <w:bCs/>
          <w:spacing w:val="4"/>
          <w:kern w:val="0"/>
          <w:sz w:val="24"/>
          <w:szCs w:val="24"/>
        </w:rPr>
        <w:t>Mitra</w:t>
      </w:r>
      <w:r w:rsidRPr="00E22D57">
        <w:rPr>
          <w:rFonts w:eastAsia="宋体" w:hint="eastAsia"/>
          <w:bCs/>
          <w:spacing w:val="4"/>
          <w:kern w:val="0"/>
          <w:sz w:val="24"/>
          <w:szCs w:val="24"/>
        </w:rPr>
        <w:t>在《</w:t>
      </w:r>
      <w:r w:rsidRPr="00E22D57">
        <w:rPr>
          <w:rFonts w:eastAsia="宋体" w:hint="eastAsia"/>
          <w:bCs/>
          <w:spacing w:val="4"/>
          <w:kern w:val="0"/>
          <w:sz w:val="24"/>
          <w:szCs w:val="24"/>
        </w:rPr>
        <w:t>SIAM J. Appl. Math. 31 (1976) 579-585</w:t>
      </w:r>
      <w:r w:rsidRPr="00E22D57">
        <w:rPr>
          <w:rFonts w:eastAsia="宋体" w:hint="eastAsia"/>
          <w:bCs/>
          <w:spacing w:val="4"/>
          <w:kern w:val="0"/>
          <w:sz w:val="24"/>
          <w:szCs w:val="24"/>
        </w:rPr>
        <w:t>》中给出的经典结果（矩阵方程</w:t>
      </w:r>
      <w:r w:rsidRPr="00E22D57">
        <w:rPr>
          <w:rFonts w:eastAsia="宋体" w:hint="eastAsia"/>
          <w:bCs/>
          <w:spacing w:val="4"/>
          <w:kern w:val="0"/>
          <w:sz w:val="24"/>
          <w:szCs w:val="24"/>
        </w:rPr>
        <w:t>A=BXC</w:t>
      </w:r>
      <w:r w:rsidRPr="00E22D57">
        <w:rPr>
          <w:rFonts w:eastAsia="宋体" w:hint="eastAsia"/>
          <w:bCs/>
          <w:spacing w:val="4"/>
          <w:kern w:val="0"/>
          <w:sz w:val="24"/>
          <w:szCs w:val="24"/>
        </w:rPr>
        <w:t>有</w:t>
      </w:r>
      <w:proofErr w:type="gramStart"/>
      <w:r w:rsidRPr="00E22D57">
        <w:rPr>
          <w:rFonts w:eastAsia="宋体" w:hint="eastAsia"/>
          <w:bCs/>
          <w:spacing w:val="4"/>
          <w:kern w:val="0"/>
          <w:sz w:val="24"/>
          <w:szCs w:val="24"/>
        </w:rPr>
        <w:t>对称解</w:t>
      </w:r>
      <w:proofErr w:type="gramEnd"/>
      <w:r w:rsidRPr="00E22D57">
        <w:rPr>
          <w:rFonts w:eastAsia="宋体" w:hint="eastAsia"/>
          <w:bCs/>
          <w:spacing w:val="4"/>
          <w:kern w:val="0"/>
          <w:sz w:val="24"/>
          <w:szCs w:val="24"/>
        </w:rPr>
        <w:t>的充要条件）是一致的。</w:t>
      </w:r>
    </w:p>
    <w:p w:rsidR="00B16663" w:rsidRDefault="007A73A3" w:rsidP="00D338E6">
      <w:pPr>
        <w:spacing w:beforeLines="50" w:before="217" w:line="240" w:lineRule="auto"/>
        <w:ind w:firstLineChars="200" w:firstLine="496"/>
        <w:rPr>
          <w:rFonts w:eastAsia="宋体"/>
          <w:bCs/>
          <w:spacing w:val="4"/>
          <w:kern w:val="0"/>
          <w:sz w:val="24"/>
          <w:szCs w:val="24"/>
        </w:rPr>
      </w:pPr>
      <w:r w:rsidRPr="005F3120">
        <w:rPr>
          <w:rFonts w:eastAsia="宋体" w:hint="eastAsia"/>
          <w:bCs/>
          <w:spacing w:val="4"/>
          <w:kern w:val="0"/>
          <w:sz w:val="24"/>
          <w:szCs w:val="24"/>
        </w:rPr>
        <w:t>8</w:t>
      </w:r>
      <w:r w:rsidRPr="005F3120">
        <w:rPr>
          <w:rFonts w:eastAsia="宋体" w:hint="eastAsia"/>
          <w:bCs/>
          <w:spacing w:val="4"/>
          <w:kern w:val="0"/>
          <w:sz w:val="24"/>
          <w:szCs w:val="24"/>
        </w:rPr>
        <w:t>篇代表作发表在</w:t>
      </w:r>
      <w:r w:rsidRPr="005F3120">
        <w:rPr>
          <w:rFonts w:eastAsia="宋体" w:hint="eastAsia"/>
          <w:bCs/>
          <w:spacing w:val="4"/>
          <w:kern w:val="0"/>
          <w:sz w:val="24"/>
          <w:szCs w:val="24"/>
        </w:rPr>
        <w:t>Linear Algebra and its Applications</w:t>
      </w:r>
      <w:r w:rsidRPr="005F3120">
        <w:rPr>
          <w:rFonts w:eastAsia="宋体" w:hint="eastAsia"/>
          <w:bCs/>
          <w:spacing w:val="4"/>
          <w:kern w:val="0"/>
          <w:sz w:val="24"/>
          <w:szCs w:val="24"/>
        </w:rPr>
        <w:t>、</w:t>
      </w:r>
      <w:r w:rsidRPr="005F3120">
        <w:rPr>
          <w:rFonts w:eastAsia="宋体" w:hint="eastAsia"/>
          <w:bCs/>
          <w:spacing w:val="4"/>
          <w:kern w:val="0"/>
          <w:sz w:val="24"/>
          <w:szCs w:val="24"/>
        </w:rPr>
        <w:t>SIAM Journal on Matrix Analysis and Applications</w:t>
      </w:r>
      <w:r w:rsidRPr="005F3120">
        <w:rPr>
          <w:rFonts w:eastAsia="宋体" w:hint="eastAsia"/>
          <w:bCs/>
          <w:spacing w:val="4"/>
          <w:kern w:val="0"/>
          <w:sz w:val="24"/>
          <w:szCs w:val="24"/>
        </w:rPr>
        <w:t>等本领域主流学术期刊上；</w:t>
      </w:r>
      <w:r w:rsidRPr="005F3120">
        <w:rPr>
          <w:rFonts w:eastAsia="宋体" w:hint="eastAsia"/>
          <w:bCs/>
          <w:spacing w:val="4"/>
          <w:kern w:val="0"/>
          <w:sz w:val="24"/>
          <w:szCs w:val="24"/>
        </w:rPr>
        <w:t>WOS</w:t>
      </w:r>
      <w:r w:rsidRPr="005F3120">
        <w:rPr>
          <w:rFonts w:eastAsia="宋体" w:hint="eastAsia"/>
          <w:bCs/>
          <w:spacing w:val="4"/>
          <w:kern w:val="0"/>
          <w:sz w:val="24"/>
          <w:szCs w:val="24"/>
        </w:rPr>
        <w:t>平台他引</w:t>
      </w:r>
      <w:r w:rsidRPr="005F3120">
        <w:rPr>
          <w:rFonts w:eastAsia="宋体" w:hint="eastAsia"/>
          <w:bCs/>
          <w:spacing w:val="4"/>
          <w:kern w:val="0"/>
          <w:sz w:val="24"/>
          <w:szCs w:val="24"/>
        </w:rPr>
        <w:t>123</w:t>
      </w:r>
      <w:r w:rsidRPr="005F3120">
        <w:rPr>
          <w:rFonts w:eastAsia="宋体" w:hint="eastAsia"/>
          <w:bCs/>
          <w:spacing w:val="4"/>
          <w:kern w:val="0"/>
          <w:sz w:val="24"/>
          <w:szCs w:val="24"/>
        </w:rPr>
        <w:t>次，</w:t>
      </w:r>
      <w:r w:rsidRPr="005F3120">
        <w:rPr>
          <w:rFonts w:eastAsia="宋体" w:hint="eastAsia"/>
          <w:bCs/>
          <w:spacing w:val="4"/>
          <w:kern w:val="0"/>
          <w:sz w:val="24"/>
          <w:szCs w:val="24"/>
        </w:rPr>
        <w:t>ESI</w:t>
      </w:r>
      <w:r w:rsidRPr="005F3120">
        <w:rPr>
          <w:rFonts w:eastAsia="宋体" w:hint="eastAsia"/>
          <w:bCs/>
          <w:spacing w:val="4"/>
          <w:kern w:val="0"/>
          <w:sz w:val="24"/>
          <w:szCs w:val="24"/>
        </w:rPr>
        <w:t>高被</w:t>
      </w:r>
      <w:proofErr w:type="gramStart"/>
      <w:r w:rsidRPr="005F3120">
        <w:rPr>
          <w:rFonts w:eastAsia="宋体" w:hint="eastAsia"/>
          <w:bCs/>
          <w:spacing w:val="4"/>
          <w:kern w:val="0"/>
          <w:sz w:val="24"/>
          <w:szCs w:val="24"/>
        </w:rPr>
        <w:t>引论文</w:t>
      </w:r>
      <w:proofErr w:type="gramEnd"/>
      <w:r w:rsidRPr="005F3120">
        <w:rPr>
          <w:rFonts w:eastAsia="宋体" w:hint="eastAsia"/>
          <w:bCs/>
          <w:spacing w:val="4"/>
          <w:kern w:val="0"/>
          <w:sz w:val="24"/>
          <w:szCs w:val="24"/>
        </w:rPr>
        <w:t xml:space="preserve"> 1 </w:t>
      </w:r>
      <w:r w:rsidRPr="005F3120">
        <w:rPr>
          <w:rFonts w:eastAsia="宋体" w:hint="eastAsia"/>
          <w:bCs/>
          <w:spacing w:val="4"/>
          <w:kern w:val="0"/>
          <w:sz w:val="24"/>
          <w:szCs w:val="24"/>
        </w:rPr>
        <w:t>篇。</w:t>
      </w:r>
      <w:proofErr w:type="spellStart"/>
      <w:r w:rsidRPr="005F3120">
        <w:rPr>
          <w:rFonts w:eastAsia="宋体" w:hint="eastAsia"/>
          <w:bCs/>
          <w:spacing w:val="4"/>
          <w:kern w:val="0"/>
          <w:sz w:val="24"/>
          <w:szCs w:val="24"/>
        </w:rPr>
        <w:t>Manjunatha</w:t>
      </w:r>
      <w:proofErr w:type="spellEnd"/>
      <w:r w:rsidRPr="005F3120">
        <w:rPr>
          <w:rFonts w:eastAsia="宋体" w:hint="eastAsia"/>
          <w:bCs/>
          <w:spacing w:val="4"/>
          <w:kern w:val="0"/>
          <w:sz w:val="24"/>
          <w:szCs w:val="24"/>
        </w:rPr>
        <w:t xml:space="preserve"> Prasad</w:t>
      </w:r>
      <w:r w:rsidRPr="005F3120">
        <w:rPr>
          <w:rFonts w:eastAsia="宋体" w:hint="eastAsia"/>
          <w:bCs/>
          <w:spacing w:val="4"/>
          <w:kern w:val="0"/>
          <w:sz w:val="24"/>
          <w:szCs w:val="24"/>
        </w:rPr>
        <w:t>引入广义</w:t>
      </w:r>
      <w:r w:rsidRPr="005F3120">
        <w:rPr>
          <w:rFonts w:eastAsia="宋体" w:hint="eastAsia"/>
          <w:bCs/>
          <w:spacing w:val="4"/>
          <w:kern w:val="0"/>
          <w:sz w:val="24"/>
          <w:szCs w:val="24"/>
        </w:rPr>
        <w:t>C-N</w:t>
      </w:r>
      <w:r w:rsidRPr="005F3120">
        <w:rPr>
          <w:rFonts w:eastAsia="宋体" w:hint="eastAsia"/>
          <w:bCs/>
          <w:spacing w:val="4"/>
          <w:kern w:val="0"/>
          <w:sz w:val="24"/>
          <w:szCs w:val="24"/>
        </w:rPr>
        <w:t>分解，</w:t>
      </w:r>
      <w:r w:rsidRPr="005F3120">
        <w:rPr>
          <w:rFonts w:eastAsia="宋体" w:hint="eastAsia"/>
          <w:bCs/>
          <w:spacing w:val="4"/>
          <w:kern w:val="0"/>
          <w:sz w:val="24"/>
          <w:szCs w:val="24"/>
        </w:rPr>
        <w:t>core-EP</w:t>
      </w:r>
      <w:r w:rsidRPr="005F3120">
        <w:rPr>
          <w:rFonts w:eastAsia="宋体" w:hint="eastAsia"/>
          <w:bCs/>
          <w:spacing w:val="4"/>
          <w:kern w:val="0"/>
          <w:sz w:val="24"/>
          <w:szCs w:val="24"/>
        </w:rPr>
        <w:t>分解是一类特殊条件下的广义</w:t>
      </w:r>
      <w:r w:rsidRPr="005F3120">
        <w:rPr>
          <w:rFonts w:eastAsia="宋体" w:hint="eastAsia"/>
          <w:bCs/>
          <w:spacing w:val="4"/>
          <w:kern w:val="0"/>
          <w:sz w:val="24"/>
          <w:szCs w:val="24"/>
        </w:rPr>
        <w:t>C-N</w:t>
      </w:r>
      <w:r w:rsidRPr="005F3120">
        <w:rPr>
          <w:rFonts w:eastAsia="宋体" w:hint="eastAsia"/>
          <w:bCs/>
          <w:spacing w:val="4"/>
          <w:kern w:val="0"/>
          <w:sz w:val="24"/>
          <w:szCs w:val="24"/>
        </w:rPr>
        <w:t>分解，其在论文摘要中指出“</w:t>
      </w:r>
      <w:r w:rsidRPr="005F3120">
        <w:rPr>
          <w:rFonts w:eastAsia="宋体" w:hint="eastAsia"/>
          <w:bCs/>
          <w:spacing w:val="4"/>
          <w:kern w:val="0"/>
          <w:sz w:val="24"/>
          <w:szCs w:val="24"/>
        </w:rPr>
        <w:t>Well known decompositions such as core-EP decomposition and EP-nilpotent decompositions are discussed as special cases</w:t>
      </w:r>
      <w:r w:rsidRPr="005F3120">
        <w:rPr>
          <w:rFonts w:eastAsia="宋体" w:hint="eastAsia"/>
          <w:bCs/>
          <w:spacing w:val="4"/>
          <w:kern w:val="0"/>
          <w:sz w:val="24"/>
          <w:szCs w:val="24"/>
        </w:rPr>
        <w:t>”；国际著名数学家</w:t>
      </w:r>
      <w:r w:rsidRPr="005F3120">
        <w:rPr>
          <w:rFonts w:eastAsia="宋体" w:hint="eastAsia"/>
          <w:bCs/>
          <w:spacing w:val="4"/>
          <w:kern w:val="0"/>
          <w:sz w:val="24"/>
          <w:szCs w:val="24"/>
        </w:rPr>
        <w:t xml:space="preserve">M.Z. </w:t>
      </w:r>
      <w:proofErr w:type="spellStart"/>
      <w:proofErr w:type="gramStart"/>
      <w:r w:rsidRPr="005F3120">
        <w:rPr>
          <w:rFonts w:eastAsia="宋体" w:hint="eastAsia"/>
          <w:bCs/>
          <w:spacing w:val="4"/>
          <w:kern w:val="0"/>
          <w:sz w:val="24"/>
          <w:szCs w:val="24"/>
        </w:rPr>
        <w:t>Nashed</w:t>
      </w:r>
      <w:proofErr w:type="spellEnd"/>
      <w:r w:rsidRPr="005F3120">
        <w:rPr>
          <w:rFonts w:eastAsia="宋体" w:hint="eastAsia"/>
          <w:bCs/>
          <w:spacing w:val="4"/>
          <w:kern w:val="0"/>
          <w:sz w:val="24"/>
          <w:szCs w:val="24"/>
        </w:rPr>
        <w:t>教授在美国数学评论</w:t>
      </w:r>
      <w:r w:rsidRPr="005F3120">
        <w:rPr>
          <w:rFonts w:eastAsia="宋体" w:hint="eastAsia"/>
          <w:bCs/>
          <w:spacing w:val="4"/>
          <w:kern w:val="0"/>
          <w:sz w:val="24"/>
          <w:szCs w:val="24"/>
        </w:rPr>
        <w:t>(</w:t>
      </w:r>
      <w:proofErr w:type="gramEnd"/>
      <w:r w:rsidRPr="005F3120">
        <w:rPr>
          <w:rFonts w:eastAsia="宋体" w:hint="eastAsia"/>
          <w:bCs/>
          <w:spacing w:val="4"/>
          <w:kern w:val="0"/>
          <w:sz w:val="24"/>
          <w:szCs w:val="24"/>
        </w:rPr>
        <w:t>MR3305012)</w:t>
      </w:r>
      <w:r w:rsidRPr="005F3120">
        <w:rPr>
          <w:rFonts w:eastAsia="宋体" w:hint="eastAsia"/>
          <w:bCs/>
          <w:spacing w:val="4"/>
          <w:kern w:val="0"/>
          <w:sz w:val="24"/>
          <w:szCs w:val="24"/>
        </w:rPr>
        <w:t>中正面介绍了项目组的部分工作。</w:t>
      </w:r>
    </w:p>
    <w:p w:rsidR="00005A5A" w:rsidRDefault="00005A5A" w:rsidP="00D70CF4">
      <w:pPr>
        <w:spacing w:line="360" w:lineRule="auto"/>
        <w:rPr>
          <w:rFonts w:ascii="黑体" w:eastAsia="黑体" w:hAnsi="黑体" w:cs="黑体"/>
          <w:bCs/>
          <w:sz w:val="28"/>
        </w:rPr>
      </w:pPr>
      <w:r w:rsidRPr="00D93357">
        <w:rPr>
          <w:rFonts w:ascii="黑体" w:eastAsia="黑体" w:hAnsi="黑体" w:cs="黑体"/>
          <w:bCs/>
          <w:sz w:val="28"/>
        </w:rPr>
        <w:t>代表性论文（专著）目录</w:t>
      </w:r>
    </w:p>
    <w:tbl>
      <w:tblPr>
        <w:tblStyle w:val="a7"/>
        <w:tblW w:w="14039" w:type="dxa"/>
        <w:jc w:val="center"/>
        <w:tblCellMar>
          <w:left w:w="0" w:type="dxa"/>
          <w:right w:w="0" w:type="dxa"/>
        </w:tblCellMar>
        <w:tblLook w:val="04A0" w:firstRow="1" w:lastRow="0" w:firstColumn="1" w:lastColumn="0" w:noHBand="0" w:noVBand="1"/>
      </w:tblPr>
      <w:tblGrid>
        <w:gridCol w:w="419"/>
        <w:gridCol w:w="2544"/>
        <w:gridCol w:w="1568"/>
        <w:gridCol w:w="1276"/>
        <w:gridCol w:w="1276"/>
        <w:gridCol w:w="1112"/>
        <w:gridCol w:w="731"/>
        <w:gridCol w:w="992"/>
        <w:gridCol w:w="1295"/>
        <w:gridCol w:w="564"/>
        <w:gridCol w:w="640"/>
        <w:gridCol w:w="635"/>
        <w:gridCol w:w="987"/>
      </w:tblGrid>
      <w:tr w:rsidR="00073FF5" w:rsidRPr="00387AF5" w:rsidTr="00437D07">
        <w:trPr>
          <w:trHeight w:val="476"/>
          <w:jc w:val="center"/>
        </w:trPr>
        <w:tc>
          <w:tcPr>
            <w:tcW w:w="14039" w:type="dxa"/>
            <w:gridSpan w:val="13"/>
            <w:vAlign w:val="center"/>
          </w:tcPr>
          <w:p w:rsidR="00073FF5" w:rsidRPr="009A36A9" w:rsidRDefault="00073FF5" w:rsidP="009A36A9">
            <w:pPr>
              <w:pStyle w:val="a6"/>
              <w:widowControl w:val="0"/>
              <w:adjustRightInd w:val="0"/>
              <w:spacing w:line="240" w:lineRule="exact"/>
              <w:ind w:firstLine="440"/>
              <w:jc w:val="center"/>
              <w:outlineLvl w:val="1"/>
              <w:rPr>
                <w:rFonts w:ascii="黑体" w:eastAsia="黑体" w:hAnsi="黑体" w:cs="黑体"/>
                <w:color w:val="000000"/>
                <w:sz w:val="22"/>
              </w:rPr>
            </w:pPr>
            <w:r>
              <w:rPr>
                <w:rFonts w:ascii="黑体" w:eastAsia="黑体" w:hAnsi="黑体" w:cs="黑体" w:hint="eastAsia"/>
                <w:color w:val="000000"/>
                <w:sz w:val="22"/>
              </w:rPr>
              <w:t>代表性论文（专著）目录</w:t>
            </w:r>
          </w:p>
        </w:tc>
      </w:tr>
      <w:tr w:rsidR="00437D07" w:rsidTr="00437D07">
        <w:trPr>
          <w:trHeight w:val="476"/>
          <w:jc w:val="center"/>
        </w:trPr>
        <w:tc>
          <w:tcPr>
            <w:tcW w:w="419" w:type="dxa"/>
            <w:vAlign w:val="center"/>
          </w:tcPr>
          <w:p w:rsidR="009C592C" w:rsidRDefault="009C592C" w:rsidP="009A36A9">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序号</w:t>
            </w:r>
          </w:p>
        </w:tc>
        <w:tc>
          <w:tcPr>
            <w:tcW w:w="2544" w:type="dxa"/>
            <w:vAlign w:val="center"/>
          </w:tcPr>
          <w:p w:rsidR="009C592C" w:rsidRDefault="009C592C" w:rsidP="00C95175">
            <w:pPr>
              <w:pStyle w:val="a6"/>
              <w:widowControl w:val="0"/>
              <w:adjustRightInd w:val="0"/>
              <w:spacing w:line="240" w:lineRule="exact"/>
              <w:ind w:firstLine="360"/>
              <w:jc w:val="center"/>
              <w:rPr>
                <w:rFonts w:ascii="黑体" w:eastAsia="黑体" w:hAnsi="黑体" w:cs="黑体"/>
                <w:color w:val="000000"/>
                <w:sz w:val="18"/>
                <w:szCs w:val="18"/>
              </w:rPr>
            </w:pPr>
            <w:r>
              <w:rPr>
                <w:rFonts w:ascii="黑体" w:eastAsia="黑体" w:hAnsi="黑体" w:cs="黑体" w:hint="eastAsia"/>
                <w:color w:val="000000"/>
                <w:sz w:val="18"/>
                <w:szCs w:val="18"/>
              </w:rPr>
              <w:t>论文（专著）名称</w:t>
            </w:r>
            <w:r w:rsidR="00437D07">
              <w:rPr>
                <w:rFonts w:ascii="黑体" w:eastAsia="黑体" w:hAnsi="黑体" w:cs="黑体"/>
                <w:color w:val="000000"/>
                <w:sz w:val="18"/>
                <w:szCs w:val="18"/>
              </w:rPr>
              <w:t xml:space="preserve"> </w:t>
            </w:r>
          </w:p>
        </w:tc>
        <w:tc>
          <w:tcPr>
            <w:tcW w:w="1568" w:type="dxa"/>
            <w:vAlign w:val="center"/>
          </w:tcPr>
          <w:p w:rsidR="009C592C" w:rsidRDefault="00437D07" w:rsidP="00437D07">
            <w:pPr>
              <w:pStyle w:val="a6"/>
              <w:widowControl w:val="0"/>
              <w:adjustRightInd w:val="0"/>
              <w:spacing w:line="240" w:lineRule="exact"/>
              <w:rPr>
                <w:rFonts w:ascii="黑体" w:eastAsia="黑体" w:hAnsi="黑体" w:cs="黑体"/>
                <w:color w:val="000000"/>
                <w:sz w:val="18"/>
                <w:szCs w:val="18"/>
              </w:rPr>
            </w:pPr>
            <w:r>
              <w:rPr>
                <w:rFonts w:ascii="黑体" w:eastAsia="黑体" w:hAnsi="黑体" w:cs="黑体" w:hint="eastAsia"/>
                <w:color w:val="000000"/>
                <w:sz w:val="18"/>
                <w:szCs w:val="18"/>
              </w:rPr>
              <w:t>刊名</w:t>
            </w:r>
          </w:p>
        </w:tc>
        <w:tc>
          <w:tcPr>
            <w:tcW w:w="1276" w:type="dxa"/>
            <w:vAlign w:val="center"/>
          </w:tcPr>
          <w:p w:rsidR="009C592C" w:rsidRDefault="00437D07" w:rsidP="00437D07">
            <w:pPr>
              <w:pStyle w:val="a6"/>
              <w:widowControl w:val="0"/>
              <w:adjustRightInd w:val="0"/>
              <w:spacing w:line="240" w:lineRule="exact"/>
              <w:rPr>
                <w:rFonts w:ascii="黑体" w:eastAsia="黑体" w:hAnsi="黑体" w:cs="黑体"/>
                <w:color w:val="000000"/>
                <w:sz w:val="18"/>
                <w:szCs w:val="18"/>
              </w:rPr>
            </w:pPr>
            <w:r>
              <w:rPr>
                <w:rFonts w:ascii="黑体" w:eastAsia="黑体" w:hAnsi="黑体" w:cs="黑体" w:hint="eastAsia"/>
                <w:color w:val="000000"/>
                <w:sz w:val="18"/>
                <w:szCs w:val="18"/>
              </w:rPr>
              <w:t>作者</w:t>
            </w:r>
          </w:p>
        </w:tc>
        <w:tc>
          <w:tcPr>
            <w:tcW w:w="1276" w:type="dxa"/>
            <w:vAlign w:val="center"/>
          </w:tcPr>
          <w:p w:rsidR="009C592C" w:rsidRDefault="009C592C" w:rsidP="00C00B30">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年卷页码</w:t>
            </w:r>
          </w:p>
          <w:p w:rsidR="009C592C" w:rsidRDefault="009C592C" w:rsidP="00C00B30">
            <w:pPr>
              <w:pStyle w:val="a6"/>
              <w:widowControl w:val="0"/>
              <w:adjustRightInd w:val="0"/>
              <w:spacing w:line="240" w:lineRule="exact"/>
              <w:ind w:firstLine="4"/>
              <w:jc w:val="center"/>
              <w:rPr>
                <w:rFonts w:ascii="黑体" w:eastAsia="黑体" w:hAnsi="黑体" w:cs="黑体"/>
                <w:color w:val="000000"/>
                <w:sz w:val="18"/>
                <w:szCs w:val="18"/>
              </w:rPr>
            </w:pPr>
            <w:r>
              <w:rPr>
                <w:rFonts w:ascii="黑体" w:eastAsia="黑体" w:hAnsi="黑体" w:cs="黑体" w:hint="eastAsia"/>
                <w:color w:val="000000"/>
                <w:sz w:val="18"/>
                <w:szCs w:val="18"/>
              </w:rPr>
              <w:t>（xx年xx卷xx页）</w:t>
            </w:r>
          </w:p>
        </w:tc>
        <w:tc>
          <w:tcPr>
            <w:tcW w:w="1112" w:type="dxa"/>
            <w:vAlign w:val="center"/>
          </w:tcPr>
          <w:p w:rsidR="009C592C" w:rsidRDefault="009C592C" w:rsidP="00437D07">
            <w:pPr>
              <w:pStyle w:val="a6"/>
              <w:widowControl w:val="0"/>
              <w:adjustRightInd w:val="0"/>
              <w:spacing w:line="240" w:lineRule="exact"/>
              <w:rPr>
                <w:rFonts w:ascii="黑体" w:eastAsia="黑体" w:hAnsi="黑体" w:cs="黑体"/>
                <w:color w:val="000000"/>
                <w:sz w:val="18"/>
                <w:szCs w:val="18"/>
              </w:rPr>
            </w:pPr>
            <w:r>
              <w:rPr>
                <w:rFonts w:ascii="黑体" w:eastAsia="黑体" w:hAnsi="黑体" w:cs="黑体" w:hint="eastAsia"/>
                <w:color w:val="000000"/>
                <w:sz w:val="18"/>
                <w:szCs w:val="18"/>
              </w:rPr>
              <w:t>发表时间（ 年 月 日）</w:t>
            </w:r>
          </w:p>
        </w:tc>
        <w:tc>
          <w:tcPr>
            <w:tcW w:w="731" w:type="dxa"/>
            <w:vAlign w:val="center"/>
          </w:tcPr>
          <w:p w:rsidR="009C592C" w:rsidRDefault="009C592C" w:rsidP="00C00B30">
            <w:pPr>
              <w:pStyle w:val="a6"/>
              <w:widowControl w:val="0"/>
              <w:adjustRightInd w:val="0"/>
              <w:spacing w:line="240" w:lineRule="exact"/>
              <w:ind w:firstLine="6"/>
              <w:jc w:val="center"/>
              <w:rPr>
                <w:rFonts w:ascii="黑体" w:eastAsia="黑体" w:hAnsi="黑体" w:cs="黑体"/>
                <w:color w:val="000000"/>
                <w:sz w:val="18"/>
                <w:szCs w:val="18"/>
              </w:rPr>
            </w:pPr>
            <w:r>
              <w:rPr>
                <w:rFonts w:ascii="黑体" w:eastAsia="黑体" w:hAnsi="黑体" w:cs="黑体" w:hint="eastAsia"/>
                <w:color w:val="000000"/>
                <w:sz w:val="18"/>
                <w:szCs w:val="18"/>
              </w:rPr>
              <w:t>通讯作者</w:t>
            </w:r>
          </w:p>
          <w:p w:rsidR="009C592C" w:rsidRDefault="009C592C" w:rsidP="00C00B30">
            <w:pPr>
              <w:pStyle w:val="a6"/>
              <w:widowControl w:val="0"/>
              <w:adjustRightInd w:val="0"/>
              <w:spacing w:line="240" w:lineRule="exact"/>
              <w:ind w:firstLine="6"/>
              <w:jc w:val="center"/>
              <w:rPr>
                <w:rFonts w:ascii="黑体" w:eastAsia="黑体" w:hAnsi="黑体" w:cs="黑体"/>
                <w:color w:val="000000"/>
                <w:sz w:val="18"/>
                <w:szCs w:val="18"/>
              </w:rPr>
            </w:pPr>
            <w:r>
              <w:rPr>
                <w:rFonts w:ascii="黑体" w:eastAsia="黑体" w:hAnsi="黑体" w:cs="黑体" w:hint="eastAsia"/>
                <w:color w:val="000000"/>
                <w:sz w:val="18"/>
                <w:szCs w:val="18"/>
              </w:rPr>
              <w:t>（含共同）</w:t>
            </w:r>
          </w:p>
        </w:tc>
        <w:tc>
          <w:tcPr>
            <w:tcW w:w="992" w:type="dxa"/>
            <w:vAlign w:val="center"/>
          </w:tcPr>
          <w:p w:rsidR="009C592C" w:rsidRDefault="009C592C" w:rsidP="00C00B30">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第一作者</w:t>
            </w:r>
          </w:p>
          <w:p w:rsidR="009C592C" w:rsidRDefault="009C592C" w:rsidP="00C00B30">
            <w:pPr>
              <w:pStyle w:val="a6"/>
              <w:widowControl w:val="0"/>
              <w:adjustRightInd w:val="0"/>
              <w:spacing w:line="240" w:lineRule="exact"/>
              <w:jc w:val="center"/>
              <w:rPr>
                <w:rFonts w:ascii="黑体" w:eastAsia="黑体" w:hAnsi="黑体" w:cs="黑体"/>
                <w:color w:val="000000"/>
                <w:sz w:val="18"/>
                <w:szCs w:val="18"/>
              </w:rPr>
            </w:pPr>
            <w:r>
              <w:rPr>
                <w:rFonts w:ascii="黑体" w:eastAsia="黑体" w:hAnsi="黑体" w:cs="黑体" w:hint="eastAsia"/>
                <w:color w:val="000000"/>
                <w:sz w:val="18"/>
                <w:szCs w:val="18"/>
              </w:rPr>
              <w:t>（含共同）</w:t>
            </w:r>
          </w:p>
        </w:tc>
        <w:tc>
          <w:tcPr>
            <w:tcW w:w="1295" w:type="dxa"/>
            <w:vAlign w:val="center"/>
          </w:tcPr>
          <w:p w:rsidR="009C592C" w:rsidRDefault="009C592C" w:rsidP="004D130D">
            <w:pPr>
              <w:pStyle w:val="a6"/>
              <w:widowControl w:val="0"/>
              <w:adjustRightInd w:val="0"/>
              <w:spacing w:line="240" w:lineRule="exact"/>
              <w:ind w:hanging="5"/>
              <w:jc w:val="center"/>
              <w:rPr>
                <w:rFonts w:ascii="黑体" w:eastAsia="黑体" w:hAnsi="黑体" w:cs="黑体"/>
                <w:color w:val="000000"/>
                <w:sz w:val="18"/>
                <w:szCs w:val="18"/>
              </w:rPr>
            </w:pPr>
            <w:r>
              <w:rPr>
                <w:rFonts w:ascii="黑体" w:eastAsia="黑体" w:hAnsi="黑体" w:cs="黑体" w:hint="eastAsia"/>
                <w:color w:val="000000"/>
                <w:sz w:val="18"/>
                <w:szCs w:val="18"/>
              </w:rPr>
              <w:t>署名单位</w:t>
            </w:r>
          </w:p>
        </w:tc>
        <w:tc>
          <w:tcPr>
            <w:tcW w:w="564" w:type="dxa"/>
            <w:vAlign w:val="center"/>
          </w:tcPr>
          <w:p w:rsidR="009C592C" w:rsidRPr="001E0A56" w:rsidRDefault="009C592C" w:rsidP="00C95175">
            <w:pPr>
              <w:snapToGrid w:val="0"/>
              <w:spacing w:line="240" w:lineRule="auto"/>
              <w:jc w:val="center"/>
              <w:rPr>
                <w:rFonts w:ascii="黑体" w:eastAsia="黑体" w:hAnsi="黑体" w:cs="黑体"/>
                <w:color w:val="000000"/>
                <w:sz w:val="18"/>
                <w:szCs w:val="18"/>
              </w:rPr>
            </w:pPr>
            <w:r w:rsidRPr="001E0A56">
              <w:rPr>
                <w:rFonts w:ascii="黑体" w:eastAsia="黑体" w:hAnsi="黑体" w:cs="黑体" w:hint="eastAsia"/>
                <w:color w:val="000000"/>
                <w:sz w:val="18"/>
                <w:szCs w:val="18"/>
              </w:rPr>
              <w:t>广西单位是否署名</w:t>
            </w:r>
          </w:p>
        </w:tc>
        <w:tc>
          <w:tcPr>
            <w:tcW w:w="640" w:type="dxa"/>
            <w:vAlign w:val="center"/>
          </w:tcPr>
          <w:p w:rsidR="009C592C" w:rsidRDefault="009C592C" w:rsidP="00323C6A">
            <w:pPr>
              <w:pStyle w:val="a6"/>
              <w:widowControl w:val="0"/>
              <w:adjustRightInd w:val="0"/>
              <w:spacing w:line="240" w:lineRule="exact"/>
              <w:jc w:val="center"/>
              <w:rPr>
                <w:rFonts w:ascii="黑体" w:eastAsia="黑体" w:hAnsi="黑体" w:cs="黑体"/>
                <w:color w:val="000000"/>
                <w:sz w:val="18"/>
                <w:szCs w:val="18"/>
              </w:rPr>
            </w:pPr>
            <w:proofErr w:type="gramStart"/>
            <w:r>
              <w:rPr>
                <w:rFonts w:ascii="黑体" w:eastAsia="黑体" w:hAnsi="黑体" w:cs="黑体" w:hint="eastAsia"/>
                <w:color w:val="000000"/>
                <w:sz w:val="18"/>
                <w:szCs w:val="18"/>
              </w:rPr>
              <w:t>他引总次数</w:t>
            </w:r>
            <w:proofErr w:type="gramEnd"/>
          </w:p>
        </w:tc>
        <w:tc>
          <w:tcPr>
            <w:tcW w:w="635" w:type="dxa"/>
            <w:vAlign w:val="center"/>
          </w:tcPr>
          <w:p w:rsidR="009C592C" w:rsidRDefault="009C592C" w:rsidP="00231D85">
            <w:pPr>
              <w:pStyle w:val="a6"/>
              <w:widowControl w:val="0"/>
              <w:adjustRightInd w:val="0"/>
              <w:spacing w:line="240" w:lineRule="exact"/>
              <w:ind w:firstLine="33"/>
              <w:jc w:val="center"/>
              <w:rPr>
                <w:rFonts w:ascii="黑体" w:eastAsia="黑体" w:hAnsi="黑体" w:cs="黑体"/>
                <w:color w:val="000000"/>
                <w:sz w:val="18"/>
                <w:szCs w:val="18"/>
              </w:rPr>
            </w:pPr>
            <w:r>
              <w:rPr>
                <w:rFonts w:ascii="黑体" w:eastAsia="黑体" w:hAnsi="黑体" w:cs="黑体" w:hint="eastAsia"/>
                <w:color w:val="000000"/>
                <w:sz w:val="18"/>
                <w:szCs w:val="18"/>
              </w:rPr>
              <w:t>检索数据库</w:t>
            </w:r>
          </w:p>
        </w:tc>
        <w:tc>
          <w:tcPr>
            <w:tcW w:w="987" w:type="dxa"/>
            <w:vAlign w:val="center"/>
          </w:tcPr>
          <w:p w:rsidR="009C592C" w:rsidRDefault="009C592C" w:rsidP="00231D85">
            <w:pPr>
              <w:pStyle w:val="a6"/>
              <w:widowControl w:val="0"/>
              <w:adjustRightInd w:val="0"/>
              <w:spacing w:line="240" w:lineRule="exact"/>
              <w:ind w:hanging="19"/>
              <w:jc w:val="center"/>
              <w:rPr>
                <w:rFonts w:ascii="黑体" w:eastAsia="黑体" w:hAnsi="黑体" w:cs="黑体"/>
                <w:color w:val="000000"/>
                <w:sz w:val="18"/>
                <w:szCs w:val="18"/>
              </w:rPr>
            </w:pPr>
            <w:r>
              <w:rPr>
                <w:rFonts w:ascii="黑体" w:eastAsia="黑体" w:hAnsi="黑体" w:cs="黑体" w:hint="eastAsia"/>
                <w:color w:val="000000"/>
                <w:sz w:val="18"/>
                <w:szCs w:val="18"/>
              </w:rPr>
              <w:t>论文署名单位是否包含国外单位</w:t>
            </w:r>
          </w:p>
        </w:tc>
      </w:tr>
      <w:tr w:rsidR="00437D07" w:rsidRPr="00E87A76" w:rsidTr="00437D07">
        <w:trPr>
          <w:trHeight w:val="476"/>
          <w:jc w:val="center"/>
        </w:trPr>
        <w:tc>
          <w:tcPr>
            <w:tcW w:w="419" w:type="dxa"/>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hint="eastAsia"/>
                <w:color w:val="000000"/>
                <w:sz w:val="18"/>
                <w:szCs w:val="18"/>
              </w:rPr>
              <w:t>1</w:t>
            </w:r>
          </w:p>
        </w:tc>
        <w:tc>
          <w:tcPr>
            <w:tcW w:w="2544" w:type="dxa"/>
            <w:tcBorders>
              <w:top w:val="single" w:sz="4" w:space="0" w:color="auto"/>
              <w:left w:val="single" w:sz="4" w:space="0" w:color="auto"/>
              <w:bottom w:val="single" w:sz="4" w:space="0" w:color="auto"/>
              <w:right w:val="single" w:sz="4" w:space="0" w:color="auto"/>
            </w:tcBorders>
            <w:shd w:val="clear" w:color="000000" w:fill="FFFFFF"/>
            <w:vAlign w:val="center"/>
          </w:tcPr>
          <w:p w:rsidR="009C592C" w:rsidRDefault="009C592C" w:rsidP="00C95175">
            <w:pPr>
              <w:snapToGrid w:val="0"/>
              <w:spacing w:line="300" w:lineRule="auto"/>
              <w:rPr>
                <w:rFonts w:cs="Times New Roman"/>
                <w:color w:val="000000"/>
                <w:sz w:val="18"/>
                <w:szCs w:val="18"/>
              </w:rPr>
            </w:pPr>
            <w:r>
              <w:rPr>
                <w:rFonts w:cs="Times New Roman"/>
                <w:color w:val="000000"/>
                <w:sz w:val="18"/>
                <w:szCs w:val="18"/>
              </w:rPr>
              <w:t>Core-EP decomposition and its applications</w:t>
            </w:r>
          </w:p>
        </w:tc>
        <w:tc>
          <w:tcPr>
            <w:tcW w:w="1568" w:type="dxa"/>
            <w:tcBorders>
              <w:top w:val="single" w:sz="4" w:space="0" w:color="auto"/>
              <w:left w:val="single" w:sz="4" w:space="0" w:color="auto"/>
              <w:bottom w:val="single" w:sz="4" w:space="0" w:color="auto"/>
              <w:right w:val="single" w:sz="4" w:space="0" w:color="auto"/>
            </w:tcBorders>
            <w:shd w:val="clear" w:color="000000" w:fill="FFFFFF"/>
            <w:vAlign w:val="center"/>
          </w:tcPr>
          <w:p w:rsidR="009C592C" w:rsidRDefault="00437D07" w:rsidP="00C95175">
            <w:pPr>
              <w:snapToGrid w:val="0"/>
              <w:spacing w:line="300" w:lineRule="auto"/>
              <w:rPr>
                <w:rFonts w:cs="Times New Roman"/>
                <w:color w:val="000000"/>
                <w:sz w:val="18"/>
                <w:szCs w:val="18"/>
              </w:rPr>
            </w:pPr>
            <w:r>
              <w:rPr>
                <w:rFonts w:cs="Times New Roman"/>
                <w:color w:val="000000"/>
                <w:sz w:val="18"/>
                <w:szCs w:val="18"/>
              </w:rPr>
              <w:t>Linear Algebra and its Applications</w:t>
            </w:r>
          </w:p>
        </w:tc>
        <w:tc>
          <w:tcPr>
            <w:tcW w:w="1276" w:type="dxa"/>
            <w:tcBorders>
              <w:top w:val="single" w:sz="4" w:space="0" w:color="auto"/>
              <w:left w:val="single" w:sz="4" w:space="0" w:color="auto"/>
              <w:bottom w:val="single" w:sz="4" w:space="0" w:color="auto"/>
              <w:right w:val="single" w:sz="4" w:space="0" w:color="auto"/>
            </w:tcBorders>
            <w:shd w:val="clear" w:color="000000" w:fill="FFFFFF"/>
            <w:vAlign w:val="center"/>
          </w:tcPr>
          <w:p w:rsidR="009C592C" w:rsidRDefault="00437D07" w:rsidP="00C95175">
            <w:pPr>
              <w:snapToGrid w:val="0"/>
              <w:spacing w:line="300" w:lineRule="auto"/>
              <w:rPr>
                <w:rFonts w:cs="Times New Roman"/>
                <w:color w:val="000000"/>
                <w:sz w:val="18"/>
                <w:szCs w:val="18"/>
              </w:rPr>
            </w:pPr>
            <w:r>
              <w:rPr>
                <w:rFonts w:cs="Times New Roman"/>
                <w:color w:val="000000"/>
                <w:sz w:val="18"/>
                <w:szCs w:val="18"/>
              </w:rPr>
              <w:t xml:space="preserve">Wang </w:t>
            </w:r>
            <w:proofErr w:type="spellStart"/>
            <w:r>
              <w:rPr>
                <w:rFonts w:cs="Times New Roman"/>
                <w:color w:val="000000"/>
                <w:sz w:val="18"/>
                <w:szCs w:val="18"/>
              </w:rPr>
              <w:t>Hongxing</w:t>
            </w:r>
            <w:proofErr w:type="spellEnd"/>
          </w:p>
        </w:tc>
        <w:tc>
          <w:tcPr>
            <w:tcW w:w="1276"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color w:val="000000"/>
                <w:sz w:val="18"/>
                <w:szCs w:val="18"/>
              </w:rPr>
              <w:t>2016</w:t>
            </w:r>
            <w:r w:rsidRPr="00E87A76">
              <w:rPr>
                <w:rFonts w:cs="Times New Roman" w:hint="eastAsia"/>
                <w:color w:val="000000"/>
                <w:sz w:val="18"/>
                <w:szCs w:val="18"/>
              </w:rPr>
              <w:t>年</w:t>
            </w:r>
            <w:r w:rsidRPr="00E87A76">
              <w:rPr>
                <w:rFonts w:cs="Times New Roman"/>
                <w:color w:val="000000"/>
                <w:sz w:val="18"/>
                <w:szCs w:val="18"/>
              </w:rPr>
              <w:t>508</w:t>
            </w:r>
            <w:r w:rsidRPr="00E87A76">
              <w:rPr>
                <w:rFonts w:cs="Times New Roman" w:hint="eastAsia"/>
                <w:color w:val="000000"/>
                <w:sz w:val="18"/>
                <w:szCs w:val="18"/>
              </w:rPr>
              <w:t>卷</w:t>
            </w:r>
            <w:r w:rsidRPr="00E87A76">
              <w:rPr>
                <w:rFonts w:cs="Times New Roman"/>
                <w:color w:val="000000"/>
                <w:sz w:val="18"/>
                <w:szCs w:val="18"/>
              </w:rPr>
              <w:t xml:space="preserve"> 289-300</w:t>
            </w:r>
            <w:r w:rsidRPr="00E87A76">
              <w:rPr>
                <w:rFonts w:cs="Times New Roman" w:hint="eastAsia"/>
                <w:color w:val="000000"/>
                <w:sz w:val="18"/>
                <w:szCs w:val="18"/>
              </w:rPr>
              <w:t>页</w:t>
            </w:r>
          </w:p>
        </w:tc>
        <w:tc>
          <w:tcPr>
            <w:tcW w:w="1112"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color w:val="000000"/>
                <w:sz w:val="18"/>
                <w:szCs w:val="18"/>
              </w:rPr>
              <w:t>2016</w:t>
            </w:r>
            <w:r w:rsidRPr="00E87A76">
              <w:rPr>
                <w:rFonts w:cs="Times New Roman" w:hint="eastAsia"/>
                <w:color w:val="000000"/>
                <w:sz w:val="18"/>
                <w:szCs w:val="18"/>
              </w:rPr>
              <w:t>年</w:t>
            </w:r>
            <w:r w:rsidRPr="00E87A76">
              <w:rPr>
                <w:rFonts w:cs="Times New Roman"/>
                <w:color w:val="000000"/>
                <w:sz w:val="18"/>
                <w:szCs w:val="18"/>
              </w:rPr>
              <w:t>11</w:t>
            </w:r>
            <w:r w:rsidRPr="00E87A76">
              <w:rPr>
                <w:rFonts w:cs="Times New Roman" w:hint="eastAsia"/>
                <w:color w:val="000000"/>
                <w:sz w:val="18"/>
                <w:szCs w:val="18"/>
              </w:rPr>
              <w:t>月</w:t>
            </w:r>
            <w:r w:rsidRPr="00E87A76">
              <w:rPr>
                <w:rFonts w:cs="Times New Roman"/>
                <w:color w:val="000000"/>
                <w:sz w:val="18"/>
                <w:szCs w:val="18"/>
              </w:rPr>
              <w:t>1</w:t>
            </w:r>
            <w:r w:rsidRPr="00E87A76">
              <w:rPr>
                <w:rFonts w:cs="Times New Roman" w:hint="eastAsia"/>
                <w:color w:val="000000"/>
                <w:sz w:val="18"/>
                <w:szCs w:val="18"/>
              </w:rPr>
              <w:t>日</w:t>
            </w:r>
          </w:p>
        </w:tc>
        <w:tc>
          <w:tcPr>
            <w:tcW w:w="731"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color w:val="000000"/>
                <w:sz w:val="18"/>
                <w:szCs w:val="18"/>
              </w:rPr>
              <w:t xml:space="preserve">Wang </w:t>
            </w:r>
            <w:proofErr w:type="spellStart"/>
            <w:r w:rsidRPr="00E87A76">
              <w:rPr>
                <w:rFonts w:cs="Times New Roman"/>
                <w:color w:val="000000"/>
                <w:sz w:val="18"/>
                <w:szCs w:val="18"/>
              </w:rPr>
              <w:t>Hongxing</w:t>
            </w:r>
            <w:proofErr w:type="spellEnd"/>
          </w:p>
        </w:tc>
        <w:tc>
          <w:tcPr>
            <w:tcW w:w="992"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color w:val="000000"/>
                <w:sz w:val="18"/>
                <w:szCs w:val="18"/>
              </w:rPr>
              <w:t xml:space="preserve">Wang </w:t>
            </w:r>
            <w:proofErr w:type="spellStart"/>
            <w:r w:rsidRPr="00E87A76">
              <w:rPr>
                <w:rFonts w:cs="Times New Roman"/>
                <w:color w:val="000000"/>
                <w:sz w:val="18"/>
                <w:szCs w:val="18"/>
              </w:rPr>
              <w:t>Hongxing</w:t>
            </w:r>
            <w:proofErr w:type="spellEnd"/>
          </w:p>
        </w:tc>
        <w:tc>
          <w:tcPr>
            <w:tcW w:w="1295"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Pr>
                <w:rFonts w:cs="Times New Roman" w:hint="eastAsia"/>
                <w:color w:val="000000"/>
                <w:sz w:val="18"/>
                <w:szCs w:val="18"/>
              </w:rPr>
              <w:t>淮南师范学院</w:t>
            </w:r>
          </w:p>
        </w:tc>
        <w:tc>
          <w:tcPr>
            <w:tcW w:w="564"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Pr>
                <w:rFonts w:cs="Times New Roman" w:hint="eastAsia"/>
                <w:color w:val="000000"/>
                <w:sz w:val="18"/>
                <w:szCs w:val="18"/>
              </w:rPr>
              <w:t>否</w:t>
            </w:r>
          </w:p>
        </w:tc>
        <w:tc>
          <w:tcPr>
            <w:tcW w:w="640"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Pr>
                <w:rFonts w:cs="Times New Roman"/>
                <w:color w:val="000000"/>
                <w:sz w:val="18"/>
                <w:szCs w:val="18"/>
              </w:rPr>
              <w:t>56</w:t>
            </w:r>
          </w:p>
        </w:tc>
        <w:tc>
          <w:tcPr>
            <w:tcW w:w="635"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single" w:sz="4" w:space="0" w:color="auto"/>
              <w:left w:val="nil"/>
              <w:bottom w:val="single" w:sz="4" w:space="0" w:color="auto"/>
              <w:right w:val="single" w:sz="4" w:space="0" w:color="auto"/>
            </w:tcBorders>
            <w:shd w:val="clear" w:color="auto" w:fill="auto"/>
            <w:vAlign w:val="center"/>
          </w:tcPr>
          <w:p w:rsidR="009C592C" w:rsidRPr="00E87A76" w:rsidRDefault="009C592C" w:rsidP="00C95175">
            <w:pPr>
              <w:snapToGrid w:val="0"/>
              <w:spacing w:line="300" w:lineRule="auto"/>
              <w:rPr>
                <w:rFonts w:cs="Times New Roman"/>
                <w:color w:val="000000"/>
                <w:sz w:val="18"/>
                <w:szCs w:val="18"/>
              </w:rPr>
            </w:pPr>
            <w:r w:rsidRPr="00E87A76">
              <w:rPr>
                <w:rFonts w:cs="Times New Roman" w:hint="eastAsia"/>
                <w:color w:val="000000"/>
                <w:sz w:val="18"/>
                <w:szCs w:val="18"/>
              </w:rPr>
              <w:t>否</w:t>
            </w:r>
          </w:p>
        </w:tc>
      </w:tr>
      <w:tr w:rsidR="00437D07" w:rsidRPr="00E87A76"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2</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color w:val="000000"/>
                <w:sz w:val="18"/>
                <w:szCs w:val="18"/>
              </w:rPr>
              <w:t>Minimum rank solutions to the matrix approximation problems in the spectral norm</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E87A76" w:rsidRDefault="00437D07" w:rsidP="00323C6A">
            <w:pPr>
              <w:snapToGrid w:val="0"/>
              <w:spacing w:line="300" w:lineRule="auto"/>
              <w:rPr>
                <w:rFonts w:cs="Times New Roman"/>
                <w:color w:val="000000"/>
                <w:sz w:val="18"/>
                <w:szCs w:val="18"/>
              </w:rPr>
            </w:pPr>
            <w:r w:rsidRPr="00E87A76">
              <w:rPr>
                <w:rFonts w:cs="Times New Roman"/>
                <w:color w:val="000000"/>
                <w:sz w:val="18"/>
                <w:szCs w:val="18"/>
              </w:rPr>
              <w:t>SIAM Journal on Matrix Analysis and Applications</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E87A76" w:rsidRDefault="00437D07" w:rsidP="00323C6A">
            <w:pPr>
              <w:snapToGrid w:val="0"/>
              <w:spacing w:line="300" w:lineRule="auto"/>
              <w:rPr>
                <w:rFonts w:cs="Times New Roman"/>
                <w:color w:val="000000"/>
                <w:sz w:val="18"/>
                <w:szCs w:val="18"/>
              </w:rPr>
            </w:pPr>
            <w:r w:rsidRPr="00E87A76">
              <w:rPr>
                <w:rFonts w:cs="Times New Roman"/>
                <w:color w:val="000000"/>
                <w:sz w:val="18"/>
                <w:szCs w:val="18"/>
              </w:rPr>
              <w:t xml:space="preserve">Wei </w:t>
            </w:r>
            <w:proofErr w:type="spellStart"/>
            <w:r w:rsidRPr="00E87A76">
              <w:rPr>
                <w:rFonts w:cs="Times New Roman"/>
                <w:color w:val="000000"/>
                <w:sz w:val="18"/>
                <w:szCs w:val="18"/>
              </w:rPr>
              <w:t>Musheng</w:t>
            </w:r>
            <w:proofErr w:type="spellEnd"/>
            <w:r w:rsidRPr="00E87A76">
              <w:rPr>
                <w:rFonts w:cs="Times New Roman"/>
                <w:color w:val="000000"/>
                <w:sz w:val="18"/>
                <w:szCs w:val="18"/>
              </w:rPr>
              <w:t xml:space="preserve">, Shen </w:t>
            </w:r>
            <w:proofErr w:type="spellStart"/>
            <w:r w:rsidRPr="00E87A76">
              <w:rPr>
                <w:rFonts w:cs="Times New Roman"/>
                <w:color w:val="000000"/>
                <w:sz w:val="18"/>
                <w:szCs w:val="18"/>
              </w:rPr>
              <w:t>Dongmei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color w:val="000000"/>
                <w:sz w:val="18"/>
                <w:szCs w:val="18"/>
              </w:rPr>
              <w:t>2012</w:t>
            </w:r>
            <w:r w:rsidRPr="00E87A76">
              <w:rPr>
                <w:rFonts w:cs="Times New Roman" w:hint="eastAsia"/>
                <w:color w:val="000000"/>
                <w:sz w:val="18"/>
                <w:szCs w:val="18"/>
              </w:rPr>
              <w:t>年</w:t>
            </w:r>
            <w:r w:rsidRPr="00E87A76">
              <w:rPr>
                <w:rFonts w:cs="Times New Roman"/>
                <w:color w:val="000000"/>
                <w:sz w:val="18"/>
                <w:szCs w:val="18"/>
              </w:rPr>
              <w:t>33</w:t>
            </w:r>
            <w:r w:rsidRPr="00E87A76">
              <w:rPr>
                <w:rFonts w:cs="Times New Roman" w:hint="eastAsia"/>
                <w:color w:val="000000"/>
                <w:sz w:val="18"/>
                <w:szCs w:val="18"/>
              </w:rPr>
              <w:t>卷</w:t>
            </w:r>
            <w:r w:rsidRPr="00E87A76">
              <w:rPr>
                <w:rFonts w:cs="Times New Roman"/>
                <w:color w:val="000000"/>
                <w:sz w:val="18"/>
                <w:szCs w:val="18"/>
              </w:rPr>
              <w:t>940–957</w:t>
            </w:r>
            <w:r w:rsidRPr="00E87A76">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color w:val="000000"/>
                <w:sz w:val="18"/>
                <w:szCs w:val="18"/>
              </w:rPr>
              <w:t>2012</w:t>
            </w:r>
            <w:r w:rsidRPr="00E87A76">
              <w:rPr>
                <w:rFonts w:cs="Times New Roman" w:hint="eastAsia"/>
                <w:color w:val="000000"/>
                <w:sz w:val="18"/>
                <w:szCs w:val="18"/>
              </w:rPr>
              <w:t>年</w:t>
            </w:r>
            <w:r w:rsidRPr="00E87A76">
              <w:rPr>
                <w:rFonts w:cs="Times New Roman"/>
                <w:color w:val="000000"/>
                <w:sz w:val="18"/>
                <w:szCs w:val="18"/>
              </w:rPr>
              <w:t>9</w:t>
            </w:r>
            <w:r w:rsidRPr="00E87A76">
              <w:rPr>
                <w:rFonts w:cs="Times New Roman" w:hint="eastAsia"/>
                <w:color w:val="000000"/>
                <w:sz w:val="18"/>
                <w:szCs w:val="18"/>
              </w:rPr>
              <w:t>月</w:t>
            </w:r>
            <w:r w:rsidRPr="00E87A76">
              <w:rPr>
                <w:rFonts w:cs="Times New Roman"/>
                <w:color w:val="000000"/>
                <w:sz w:val="18"/>
                <w:szCs w:val="18"/>
              </w:rPr>
              <w:t>15</w:t>
            </w:r>
            <w:r w:rsidRPr="00E87A76">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color w:val="000000"/>
                <w:sz w:val="18"/>
                <w:szCs w:val="18"/>
              </w:rPr>
              <w:t xml:space="preserve">Wei </w:t>
            </w:r>
            <w:proofErr w:type="spellStart"/>
            <w:r w:rsidRPr="00E87A76">
              <w:rPr>
                <w:rFonts w:cs="Times New Roman"/>
                <w:color w:val="000000"/>
                <w:sz w:val="18"/>
                <w:szCs w:val="18"/>
              </w:rPr>
              <w:t>Musheng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color w:val="000000"/>
                <w:sz w:val="18"/>
                <w:szCs w:val="18"/>
              </w:rPr>
              <w:t xml:space="preserve">Wei </w:t>
            </w:r>
            <w:proofErr w:type="spellStart"/>
            <w:r w:rsidRPr="00E87A76">
              <w:rPr>
                <w:rFonts w:cs="Times New Roman"/>
                <w:color w:val="000000"/>
                <w:sz w:val="18"/>
                <w:szCs w:val="18"/>
              </w:rPr>
              <w:t>Musheng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Pr>
                <w:rFonts w:cs="Times New Roman" w:hint="eastAsia"/>
                <w:color w:val="000000"/>
                <w:sz w:val="18"/>
                <w:szCs w:val="18"/>
              </w:rPr>
              <w:t>上海师范大学、上海金融学院</w:t>
            </w:r>
          </w:p>
        </w:tc>
        <w:tc>
          <w:tcPr>
            <w:tcW w:w="564"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Pr>
                <w:rFonts w:cs="Times New Roman" w:hint="eastAsia"/>
                <w:color w:val="000000"/>
                <w:sz w:val="18"/>
                <w:szCs w:val="18"/>
              </w:rPr>
              <w:t>否</w:t>
            </w:r>
          </w:p>
        </w:tc>
        <w:tc>
          <w:tcPr>
            <w:tcW w:w="640"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Pr>
                <w:rFonts w:cs="Times New Roman"/>
                <w:color w:val="000000"/>
                <w:sz w:val="18"/>
                <w:szCs w:val="18"/>
              </w:rPr>
              <w:t>12</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否</w:t>
            </w:r>
          </w:p>
        </w:tc>
      </w:tr>
      <w:tr w:rsidR="00437D07" w:rsidRPr="00400B0B"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lastRenderedPageBreak/>
              <w:t>3</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EP-nilpotent decomposition and its applications/</w:t>
            </w:r>
            <w:r w:rsidR="00437D07" w:rsidRPr="00400B0B">
              <w:rPr>
                <w:rFonts w:cs="Times New Roman"/>
                <w:color w:val="000000"/>
                <w:sz w:val="18"/>
                <w:szCs w:val="18"/>
              </w:rPr>
              <w:t xml:space="preserve"> </w:t>
            </w:r>
            <w:r w:rsidRPr="00400B0B">
              <w:rPr>
                <w:rFonts w:cs="Times New Roman"/>
                <w:color w:val="000000"/>
                <w:sz w:val="18"/>
                <w:szCs w:val="18"/>
              </w:rPr>
              <w:t>/</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Linear Algebra and its Applications</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Liu </w:t>
            </w:r>
            <w:proofErr w:type="spellStart"/>
            <w:r w:rsidRPr="00400B0B">
              <w:rPr>
                <w:rFonts w:cs="Times New Roman"/>
                <w:color w:val="000000"/>
                <w:sz w:val="18"/>
                <w:szCs w:val="18"/>
              </w:rPr>
              <w:t>Xiaoji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w:t>
            </w:r>
            <w:r>
              <w:rPr>
                <w:rFonts w:cs="Times New Roman"/>
                <w:color w:val="000000"/>
                <w:sz w:val="18"/>
                <w:szCs w:val="18"/>
              </w:rPr>
              <w:t>20</w:t>
            </w:r>
            <w:r w:rsidRPr="00400B0B">
              <w:rPr>
                <w:rFonts w:cs="Times New Roman" w:hint="eastAsia"/>
                <w:color w:val="000000"/>
                <w:sz w:val="18"/>
                <w:szCs w:val="18"/>
              </w:rPr>
              <w:t>年</w:t>
            </w:r>
            <w:r>
              <w:rPr>
                <w:rFonts w:cs="Times New Roman"/>
                <w:color w:val="000000"/>
                <w:sz w:val="18"/>
                <w:szCs w:val="18"/>
              </w:rPr>
              <w:t>68</w:t>
            </w:r>
            <w:r w:rsidRPr="00400B0B">
              <w:rPr>
                <w:rFonts w:cs="Times New Roman" w:hint="eastAsia"/>
                <w:color w:val="000000"/>
                <w:sz w:val="18"/>
                <w:szCs w:val="18"/>
              </w:rPr>
              <w:t>卷</w:t>
            </w:r>
            <w:r w:rsidRPr="00400B0B">
              <w:rPr>
                <w:rFonts w:cs="Times New Roman"/>
                <w:color w:val="000000"/>
                <w:sz w:val="18"/>
                <w:szCs w:val="18"/>
              </w:rPr>
              <w:t xml:space="preserve"> 16</w:t>
            </w:r>
            <w:r>
              <w:rPr>
                <w:rFonts w:cs="Times New Roman"/>
                <w:color w:val="000000"/>
                <w:sz w:val="18"/>
                <w:szCs w:val="18"/>
              </w:rPr>
              <w:t>82</w:t>
            </w:r>
            <w:r w:rsidRPr="00400B0B">
              <w:rPr>
                <w:rFonts w:cs="Times New Roman"/>
                <w:color w:val="000000"/>
                <w:sz w:val="18"/>
                <w:szCs w:val="18"/>
              </w:rPr>
              <w:t>-16</w:t>
            </w:r>
            <w:r>
              <w:rPr>
                <w:rFonts w:cs="Times New Roman"/>
                <w:color w:val="000000"/>
                <w:sz w:val="18"/>
                <w:szCs w:val="18"/>
              </w:rPr>
              <w:t>94</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w:t>
            </w:r>
            <w:r>
              <w:rPr>
                <w:rFonts w:cs="Times New Roman"/>
                <w:color w:val="000000"/>
                <w:sz w:val="18"/>
                <w:szCs w:val="18"/>
              </w:rPr>
              <w:t>18</w:t>
            </w:r>
            <w:r w:rsidRPr="00400B0B">
              <w:rPr>
                <w:rFonts w:cs="Times New Roman" w:hint="eastAsia"/>
                <w:color w:val="000000"/>
                <w:sz w:val="18"/>
                <w:szCs w:val="18"/>
              </w:rPr>
              <w:t>年</w:t>
            </w:r>
            <w:r>
              <w:rPr>
                <w:rFonts w:cs="Times New Roman"/>
                <w:color w:val="000000"/>
                <w:sz w:val="18"/>
                <w:szCs w:val="18"/>
              </w:rPr>
              <w:t>12</w:t>
            </w:r>
            <w:r w:rsidRPr="00400B0B">
              <w:rPr>
                <w:rFonts w:cs="Times New Roman" w:hint="eastAsia"/>
                <w:color w:val="000000"/>
                <w:sz w:val="18"/>
                <w:szCs w:val="18"/>
              </w:rPr>
              <w:t>月</w:t>
            </w:r>
            <w:r>
              <w:rPr>
                <w:rFonts w:cs="Times New Roman"/>
                <w:color w:val="000000"/>
                <w:sz w:val="18"/>
                <w:szCs w:val="18"/>
              </w:rPr>
              <w:t>11</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广西民族大学</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napToGrid w:val="0"/>
              <w:spacing w:line="300" w:lineRule="auto"/>
              <w:rPr>
                <w:rFonts w:cs="Times New Roman"/>
                <w:color w:val="000000"/>
                <w:sz w:val="18"/>
                <w:szCs w:val="18"/>
              </w:rPr>
            </w:pPr>
            <w:r w:rsidRPr="00231D85">
              <w:rPr>
                <w:rFonts w:ascii="黑体" w:eastAsia="黑体" w:hAnsi="黑体" w:cs="黑体" w:hint="eastAsia"/>
                <w:bCs/>
                <w:sz w:val="18"/>
                <w:szCs w:val="18"/>
              </w:rPr>
              <w:t>是</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0</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437D07" w:rsidRPr="00400B0B"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4</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Characterizations of the core inverse and the core partial ordering</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Linear and Multilinear Algebra</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Liu </w:t>
            </w:r>
            <w:proofErr w:type="spellStart"/>
            <w:r w:rsidRPr="00400B0B">
              <w:rPr>
                <w:rFonts w:cs="Times New Roman"/>
                <w:color w:val="000000"/>
                <w:sz w:val="18"/>
                <w:szCs w:val="18"/>
              </w:rPr>
              <w:t>Xiaoji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2015</w:t>
            </w:r>
            <w:r w:rsidRPr="00400B0B">
              <w:rPr>
                <w:rFonts w:cs="Times New Roman" w:hint="eastAsia"/>
                <w:color w:val="000000"/>
                <w:sz w:val="18"/>
                <w:szCs w:val="18"/>
              </w:rPr>
              <w:t>年</w:t>
            </w:r>
            <w:r w:rsidRPr="00400B0B">
              <w:rPr>
                <w:rFonts w:cs="Times New Roman"/>
                <w:color w:val="000000"/>
                <w:sz w:val="18"/>
                <w:szCs w:val="18"/>
              </w:rPr>
              <w:t>63</w:t>
            </w:r>
            <w:r w:rsidRPr="00400B0B">
              <w:rPr>
                <w:rFonts w:cs="Times New Roman" w:hint="eastAsia"/>
                <w:color w:val="000000"/>
                <w:sz w:val="18"/>
                <w:szCs w:val="18"/>
              </w:rPr>
              <w:t>卷</w:t>
            </w:r>
            <w:r w:rsidRPr="00400B0B">
              <w:rPr>
                <w:rFonts w:cs="Times New Roman"/>
                <w:color w:val="000000"/>
                <w:sz w:val="18"/>
                <w:szCs w:val="18"/>
              </w:rPr>
              <w:t xml:space="preserve"> 1829-1836</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2015</w:t>
            </w:r>
            <w:r w:rsidRPr="00400B0B">
              <w:rPr>
                <w:rFonts w:cs="Times New Roman" w:hint="eastAsia"/>
                <w:color w:val="000000"/>
                <w:sz w:val="18"/>
                <w:szCs w:val="18"/>
              </w:rPr>
              <w:t>年</w:t>
            </w:r>
            <w:r w:rsidRPr="00400B0B">
              <w:rPr>
                <w:rFonts w:cs="Times New Roman"/>
                <w:color w:val="000000"/>
                <w:sz w:val="18"/>
                <w:szCs w:val="18"/>
              </w:rPr>
              <w:t>9</w:t>
            </w:r>
            <w:r w:rsidRPr="00400B0B">
              <w:rPr>
                <w:rFonts w:cs="Times New Roman" w:hint="eastAsia"/>
                <w:color w:val="000000"/>
                <w:sz w:val="18"/>
                <w:szCs w:val="18"/>
              </w:rPr>
              <w:t>月</w:t>
            </w:r>
            <w:r w:rsidRPr="00400B0B">
              <w:rPr>
                <w:rFonts w:cs="Times New Roman" w:hint="eastAsia"/>
                <w:color w:val="000000"/>
                <w:sz w:val="18"/>
                <w:szCs w:val="18"/>
              </w:rPr>
              <w:t>2</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淮南师范学院、广西民族大学</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napToGrid w:val="0"/>
              <w:spacing w:line="300" w:lineRule="auto"/>
              <w:rPr>
                <w:rFonts w:cs="Times New Roman"/>
                <w:color w:val="000000"/>
                <w:sz w:val="18"/>
                <w:szCs w:val="18"/>
              </w:rPr>
            </w:pPr>
            <w:r w:rsidRPr="00231D85">
              <w:rPr>
                <w:rFonts w:ascii="黑体" w:eastAsia="黑体" w:hAnsi="黑体" w:cs="黑体" w:hint="eastAsia"/>
                <w:bCs/>
                <w:sz w:val="18"/>
                <w:szCs w:val="18"/>
              </w:rPr>
              <w:t>是</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32</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437D07" w:rsidRPr="00400B0B"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5</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The minimal rank of matrix expressions with respect to Hermitian matrix–revised</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Journal of the Franklin Institute</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w:t>
            </w:r>
            <w:proofErr w:type="spellStart"/>
            <w:r w:rsidRPr="00400B0B">
              <w:rPr>
                <w:rFonts w:cs="Times New Roman"/>
                <w:color w:val="000000"/>
                <w:sz w:val="18"/>
                <w:szCs w:val="18"/>
              </w:rPr>
              <w:t>Guo</w:t>
            </w:r>
            <w:proofErr w:type="spellEnd"/>
            <w:r w:rsidRPr="00400B0B">
              <w:rPr>
                <w:rFonts w:cs="Times New Roman"/>
                <w:color w:val="000000"/>
                <w:sz w:val="18"/>
                <w:szCs w:val="18"/>
              </w:rPr>
              <w:t xml:space="preserve"> </w:t>
            </w:r>
            <w:proofErr w:type="spellStart"/>
            <w:r w:rsidRPr="00400B0B">
              <w:rPr>
                <w:rFonts w:cs="Times New Roman"/>
                <w:color w:val="000000"/>
                <w:sz w:val="18"/>
                <w:szCs w:val="18"/>
              </w:rPr>
              <w:t>Wenbin</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2016</w:t>
            </w:r>
            <w:r w:rsidRPr="00400B0B">
              <w:rPr>
                <w:rFonts w:cs="Times New Roman" w:hint="eastAsia"/>
                <w:color w:val="000000"/>
                <w:sz w:val="18"/>
                <w:szCs w:val="18"/>
              </w:rPr>
              <w:t>年</w:t>
            </w:r>
            <w:r w:rsidRPr="00400B0B">
              <w:rPr>
                <w:rFonts w:cs="Times New Roman"/>
                <w:color w:val="000000"/>
                <w:sz w:val="18"/>
                <w:szCs w:val="18"/>
              </w:rPr>
              <w:t>353</w:t>
            </w:r>
            <w:r w:rsidRPr="00400B0B">
              <w:rPr>
                <w:rFonts w:cs="Times New Roman" w:hint="eastAsia"/>
                <w:color w:val="000000"/>
                <w:sz w:val="18"/>
                <w:szCs w:val="18"/>
              </w:rPr>
              <w:t>卷</w:t>
            </w:r>
            <w:r w:rsidRPr="00400B0B">
              <w:rPr>
                <w:rFonts w:cs="Times New Roman"/>
                <w:color w:val="000000"/>
                <w:sz w:val="18"/>
                <w:szCs w:val="18"/>
              </w:rPr>
              <w:t>1206-1219</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2016</w:t>
            </w:r>
            <w:r w:rsidRPr="00400B0B">
              <w:rPr>
                <w:rFonts w:cs="Times New Roman" w:hint="eastAsia"/>
                <w:color w:val="000000"/>
                <w:sz w:val="18"/>
                <w:szCs w:val="18"/>
              </w:rPr>
              <w:t>年</w:t>
            </w:r>
            <w:r w:rsidRPr="00400B0B">
              <w:rPr>
                <w:rFonts w:cs="Times New Roman"/>
                <w:color w:val="000000"/>
                <w:sz w:val="18"/>
                <w:szCs w:val="18"/>
              </w:rPr>
              <w:t>2</w:t>
            </w:r>
            <w:r w:rsidRPr="00400B0B">
              <w:rPr>
                <w:rFonts w:cs="Times New Roman" w:hint="eastAsia"/>
                <w:color w:val="000000"/>
                <w:sz w:val="18"/>
                <w:szCs w:val="18"/>
              </w:rPr>
              <w:t>月</w:t>
            </w:r>
            <w:r w:rsidRPr="00400B0B">
              <w:rPr>
                <w:rFonts w:cs="Times New Roman" w:hint="eastAsia"/>
                <w:color w:val="000000"/>
                <w:sz w:val="18"/>
                <w:szCs w:val="18"/>
              </w:rPr>
              <w:t>2</w:t>
            </w:r>
            <w:r w:rsidRPr="00400B0B">
              <w:rPr>
                <w:rFonts w:cs="Times New Roman"/>
                <w:color w:val="000000"/>
                <w:sz w:val="18"/>
                <w:szCs w:val="18"/>
              </w:rPr>
              <w:t>3</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proofErr w:type="spellStart"/>
            <w:r w:rsidRPr="00400B0B">
              <w:rPr>
                <w:rFonts w:cs="Times New Roman" w:hint="eastAsia"/>
                <w:color w:val="000000"/>
                <w:sz w:val="18"/>
                <w:szCs w:val="18"/>
              </w:rPr>
              <w:t>Gu</w:t>
            </w:r>
            <w:r w:rsidRPr="00400B0B">
              <w:rPr>
                <w:rFonts w:cs="Times New Roman"/>
                <w:color w:val="000000"/>
                <w:sz w:val="18"/>
                <w:szCs w:val="18"/>
              </w:rPr>
              <w:t>o</w:t>
            </w:r>
            <w:proofErr w:type="spellEnd"/>
            <w:r w:rsidRPr="00400B0B">
              <w:rPr>
                <w:rFonts w:cs="Times New Roman"/>
                <w:color w:val="000000"/>
                <w:sz w:val="18"/>
                <w:szCs w:val="18"/>
              </w:rPr>
              <w:t xml:space="preserve"> </w:t>
            </w:r>
            <w:proofErr w:type="spellStart"/>
            <w:r w:rsidRPr="00400B0B">
              <w:rPr>
                <w:rFonts w:cs="Times New Roman"/>
                <w:color w:val="000000"/>
                <w:sz w:val="18"/>
                <w:szCs w:val="18"/>
              </w:rPr>
              <w:t>Wenbin</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东南大学、淮南师范学院、聊城大学</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napToGrid w:val="0"/>
              <w:spacing w:line="300" w:lineRule="auto"/>
              <w:rPr>
                <w:rFonts w:cs="Times New Roman"/>
                <w:color w:val="000000"/>
                <w:sz w:val="18"/>
                <w:szCs w:val="18"/>
              </w:rPr>
            </w:pPr>
            <w:r w:rsidRPr="00231D85">
              <w:rPr>
                <w:rFonts w:cs="Times New Roman" w:hint="eastAsia"/>
                <w:color w:val="000000"/>
                <w:sz w:val="18"/>
                <w:szCs w:val="18"/>
              </w:rPr>
              <w:t>否</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2</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437D07" w:rsidRPr="00400B0B"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6</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Partial orders based on core-nilpotent decomposition</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Linear Algebra and its Applications</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Liu </w:t>
            </w:r>
            <w:proofErr w:type="spellStart"/>
            <w:r w:rsidRPr="00400B0B">
              <w:rPr>
                <w:rFonts w:cs="Times New Roman"/>
                <w:color w:val="000000"/>
                <w:sz w:val="18"/>
                <w:szCs w:val="18"/>
              </w:rPr>
              <w:t>Xiaoji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2016</w:t>
            </w:r>
            <w:r w:rsidRPr="00400B0B">
              <w:rPr>
                <w:rFonts w:cs="Times New Roman" w:hint="eastAsia"/>
                <w:color w:val="000000"/>
                <w:sz w:val="18"/>
                <w:szCs w:val="18"/>
              </w:rPr>
              <w:t>年</w:t>
            </w:r>
            <w:r w:rsidRPr="00400B0B">
              <w:rPr>
                <w:rFonts w:cs="Times New Roman"/>
                <w:color w:val="000000"/>
                <w:sz w:val="18"/>
                <w:szCs w:val="18"/>
              </w:rPr>
              <w:t>488</w:t>
            </w:r>
            <w:r w:rsidRPr="00400B0B">
              <w:rPr>
                <w:rFonts w:cs="Times New Roman" w:hint="eastAsia"/>
                <w:color w:val="000000"/>
                <w:sz w:val="18"/>
                <w:szCs w:val="18"/>
              </w:rPr>
              <w:t>卷</w:t>
            </w:r>
            <w:r w:rsidRPr="00400B0B">
              <w:rPr>
                <w:rFonts w:cs="Times New Roman"/>
                <w:color w:val="000000"/>
                <w:sz w:val="18"/>
                <w:szCs w:val="18"/>
              </w:rPr>
              <w:t>235-248</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2016</w:t>
            </w:r>
            <w:r w:rsidRPr="00400B0B">
              <w:rPr>
                <w:rFonts w:cs="Times New Roman" w:hint="eastAsia"/>
                <w:color w:val="000000"/>
                <w:sz w:val="18"/>
                <w:szCs w:val="18"/>
              </w:rPr>
              <w:t>年</w:t>
            </w:r>
            <w:r w:rsidRPr="00400B0B">
              <w:rPr>
                <w:rFonts w:cs="Times New Roman"/>
                <w:color w:val="000000"/>
                <w:sz w:val="18"/>
                <w:szCs w:val="18"/>
              </w:rPr>
              <w:t>1</w:t>
            </w:r>
            <w:r w:rsidRPr="00400B0B">
              <w:rPr>
                <w:rFonts w:cs="Times New Roman" w:hint="eastAsia"/>
                <w:color w:val="000000"/>
                <w:sz w:val="18"/>
                <w:szCs w:val="18"/>
              </w:rPr>
              <w:t>月</w:t>
            </w:r>
            <w:r w:rsidRPr="00400B0B">
              <w:rPr>
                <w:rFonts w:cs="Times New Roman"/>
                <w:color w:val="000000"/>
                <w:sz w:val="18"/>
                <w:szCs w:val="18"/>
              </w:rPr>
              <w:t>1</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东南大学、淮南师范学院、广西民族大学</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napToGrid w:val="0"/>
              <w:spacing w:line="300" w:lineRule="auto"/>
              <w:rPr>
                <w:rFonts w:cs="Times New Roman"/>
                <w:color w:val="000000"/>
                <w:sz w:val="18"/>
                <w:szCs w:val="18"/>
              </w:rPr>
            </w:pPr>
            <w:r w:rsidRPr="00231D85">
              <w:rPr>
                <w:rFonts w:ascii="黑体" w:eastAsia="黑体" w:hAnsi="黑体" w:cs="黑体" w:hint="eastAsia"/>
                <w:bCs/>
                <w:sz w:val="18"/>
                <w:szCs w:val="18"/>
              </w:rPr>
              <w:t>是</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13</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437D07" w:rsidRPr="00400B0B" w:rsidTr="00437D07">
        <w:trPr>
          <w:trHeight w:val="58"/>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7</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 A partial order on the set of complex matrices with index one</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Linear and Multilinear Algebra</w:t>
            </w:r>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Liu </w:t>
            </w:r>
            <w:proofErr w:type="spellStart"/>
            <w:r w:rsidRPr="00400B0B">
              <w:rPr>
                <w:rFonts w:cs="Times New Roman"/>
                <w:color w:val="000000"/>
                <w:sz w:val="18"/>
                <w:szCs w:val="18"/>
              </w:rPr>
              <w:t>Xiaoji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2018</w:t>
            </w:r>
            <w:r w:rsidRPr="00400B0B">
              <w:rPr>
                <w:rFonts w:cs="Times New Roman" w:hint="eastAsia"/>
                <w:color w:val="000000"/>
                <w:sz w:val="18"/>
                <w:szCs w:val="18"/>
              </w:rPr>
              <w:t>年</w:t>
            </w:r>
            <w:r w:rsidRPr="00400B0B">
              <w:rPr>
                <w:rFonts w:cs="Times New Roman" w:hint="eastAsia"/>
                <w:color w:val="000000"/>
                <w:sz w:val="18"/>
                <w:szCs w:val="18"/>
              </w:rPr>
              <w:t xml:space="preserve"> 66</w:t>
            </w:r>
            <w:r w:rsidRPr="00400B0B">
              <w:rPr>
                <w:rFonts w:cs="Times New Roman" w:hint="eastAsia"/>
                <w:color w:val="000000"/>
                <w:sz w:val="18"/>
                <w:szCs w:val="18"/>
              </w:rPr>
              <w:t>卷</w:t>
            </w:r>
            <w:r w:rsidRPr="00400B0B">
              <w:rPr>
                <w:rFonts w:cs="Times New Roman" w:hint="eastAsia"/>
                <w:color w:val="000000"/>
                <w:sz w:val="18"/>
                <w:szCs w:val="18"/>
              </w:rPr>
              <w:t xml:space="preserve"> 206-216</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20</w:t>
            </w:r>
            <w:r>
              <w:rPr>
                <w:rFonts w:cs="Times New Roman"/>
                <w:color w:val="000000"/>
                <w:sz w:val="18"/>
                <w:szCs w:val="18"/>
              </w:rPr>
              <w:t>18</w:t>
            </w:r>
            <w:r w:rsidRPr="00400B0B">
              <w:rPr>
                <w:rFonts w:cs="Times New Roman" w:hint="eastAsia"/>
                <w:color w:val="000000"/>
                <w:sz w:val="18"/>
                <w:szCs w:val="18"/>
              </w:rPr>
              <w:t>年</w:t>
            </w:r>
            <w:r w:rsidRPr="00400B0B">
              <w:rPr>
                <w:rFonts w:cs="Times New Roman" w:hint="eastAsia"/>
                <w:color w:val="000000"/>
                <w:sz w:val="18"/>
                <w:szCs w:val="18"/>
              </w:rPr>
              <w:t>1</w:t>
            </w:r>
            <w:r w:rsidRPr="00400B0B">
              <w:rPr>
                <w:rFonts w:cs="Times New Roman" w:hint="eastAsia"/>
                <w:color w:val="000000"/>
                <w:sz w:val="18"/>
                <w:szCs w:val="18"/>
              </w:rPr>
              <w:t>月</w:t>
            </w:r>
            <w:r w:rsidRPr="00400B0B">
              <w:rPr>
                <w:rFonts w:cs="Times New Roman"/>
                <w:color w:val="000000"/>
                <w:sz w:val="18"/>
                <w:szCs w:val="18"/>
              </w:rPr>
              <w:t>1</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广西民族大学、淮南师范学院</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pacing w:line="240" w:lineRule="auto"/>
              <w:rPr>
                <w:rFonts w:cs="Times New Roman"/>
                <w:color w:val="000000"/>
                <w:sz w:val="18"/>
                <w:szCs w:val="18"/>
              </w:rPr>
            </w:pPr>
            <w:r w:rsidRPr="00231D85">
              <w:rPr>
                <w:rFonts w:ascii="黑体" w:eastAsia="黑体" w:hAnsi="黑体" w:cs="黑体" w:hint="eastAsia"/>
                <w:bCs/>
                <w:sz w:val="18"/>
                <w:szCs w:val="18"/>
              </w:rPr>
              <w:t>是</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3</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437D07" w:rsidRPr="00400B0B" w:rsidTr="00437D07">
        <w:trPr>
          <w:trHeight w:val="476"/>
          <w:jc w:val="center"/>
        </w:trPr>
        <w:tc>
          <w:tcPr>
            <w:tcW w:w="419" w:type="dxa"/>
            <w:vAlign w:val="center"/>
          </w:tcPr>
          <w:p w:rsidR="009C592C" w:rsidRPr="00E87A76" w:rsidRDefault="009C592C" w:rsidP="00323C6A">
            <w:pPr>
              <w:snapToGrid w:val="0"/>
              <w:spacing w:line="300" w:lineRule="auto"/>
              <w:rPr>
                <w:rFonts w:cs="Times New Roman"/>
                <w:color w:val="000000"/>
                <w:sz w:val="18"/>
                <w:szCs w:val="18"/>
              </w:rPr>
            </w:pPr>
            <w:r w:rsidRPr="00E87A76">
              <w:rPr>
                <w:rFonts w:cs="Times New Roman" w:hint="eastAsia"/>
                <w:color w:val="000000"/>
                <w:sz w:val="18"/>
                <w:szCs w:val="18"/>
              </w:rPr>
              <w:t>8</w:t>
            </w:r>
          </w:p>
        </w:tc>
        <w:tc>
          <w:tcPr>
            <w:tcW w:w="2544"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The weak group matrix</w:t>
            </w:r>
          </w:p>
        </w:tc>
        <w:tc>
          <w:tcPr>
            <w:tcW w:w="1568"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proofErr w:type="spellStart"/>
            <w:r w:rsidRPr="00400B0B">
              <w:rPr>
                <w:rFonts w:cs="Times New Roman"/>
                <w:color w:val="000000"/>
                <w:sz w:val="18"/>
                <w:szCs w:val="18"/>
              </w:rPr>
              <w:t>Aequationes</w:t>
            </w:r>
            <w:proofErr w:type="spellEnd"/>
            <w:r w:rsidRPr="00400B0B">
              <w:rPr>
                <w:rFonts w:cs="Times New Roman"/>
                <w:color w:val="000000"/>
                <w:sz w:val="18"/>
                <w:szCs w:val="18"/>
              </w:rPr>
              <w:t xml:space="preserve"> </w:t>
            </w:r>
            <w:proofErr w:type="spellStart"/>
            <w:r w:rsidRPr="00400B0B">
              <w:rPr>
                <w:rFonts w:cs="Times New Roman"/>
                <w:color w:val="000000"/>
                <w:sz w:val="18"/>
                <w:szCs w:val="18"/>
              </w:rPr>
              <w:t>Mathematicae</w:t>
            </w:r>
            <w:proofErr w:type="spellEnd"/>
          </w:p>
        </w:tc>
        <w:tc>
          <w:tcPr>
            <w:tcW w:w="1276" w:type="dxa"/>
            <w:tcBorders>
              <w:top w:val="nil"/>
              <w:left w:val="single" w:sz="4" w:space="0" w:color="auto"/>
              <w:bottom w:val="single" w:sz="4" w:space="0" w:color="auto"/>
              <w:right w:val="single" w:sz="4" w:space="0" w:color="auto"/>
            </w:tcBorders>
            <w:shd w:val="clear" w:color="000000" w:fill="FFFFFF"/>
            <w:vAlign w:val="center"/>
          </w:tcPr>
          <w:p w:rsidR="009C592C" w:rsidRPr="00400B0B" w:rsidRDefault="00437D07"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r w:rsidRPr="00400B0B">
              <w:rPr>
                <w:rFonts w:cs="Times New Roman"/>
                <w:color w:val="000000"/>
                <w:sz w:val="18"/>
                <w:szCs w:val="18"/>
              </w:rPr>
              <w:t xml:space="preserve">, Liu </w:t>
            </w:r>
            <w:proofErr w:type="spellStart"/>
            <w:r w:rsidRPr="00400B0B">
              <w:rPr>
                <w:rFonts w:cs="Times New Roman"/>
                <w:color w:val="000000"/>
                <w:sz w:val="18"/>
                <w:szCs w:val="18"/>
              </w:rPr>
              <w:t>Xiaoji</w:t>
            </w:r>
            <w:proofErr w:type="spellEnd"/>
          </w:p>
        </w:tc>
        <w:tc>
          <w:tcPr>
            <w:tcW w:w="1276"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201</w:t>
            </w:r>
            <w:r w:rsidRPr="00400B0B">
              <w:rPr>
                <w:rFonts w:cs="Times New Roman"/>
                <w:color w:val="000000"/>
                <w:sz w:val="18"/>
                <w:szCs w:val="18"/>
              </w:rPr>
              <w:t>9</w:t>
            </w:r>
            <w:r w:rsidRPr="00400B0B">
              <w:rPr>
                <w:rFonts w:cs="Times New Roman" w:hint="eastAsia"/>
                <w:color w:val="000000"/>
                <w:sz w:val="18"/>
                <w:szCs w:val="18"/>
              </w:rPr>
              <w:t>年</w:t>
            </w:r>
            <w:r w:rsidRPr="00400B0B">
              <w:rPr>
                <w:rFonts w:cs="Times New Roman" w:hint="eastAsia"/>
                <w:color w:val="000000"/>
                <w:sz w:val="18"/>
                <w:szCs w:val="18"/>
              </w:rPr>
              <w:t xml:space="preserve"> </w:t>
            </w:r>
            <w:r w:rsidRPr="00400B0B">
              <w:rPr>
                <w:rFonts w:cs="Times New Roman"/>
                <w:color w:val="000000"/>
                <w:sz w:val="18"/>
                <w:szCs w:val="18"/>
              </w:rPr>
              <w:t>93</w:t>
            </w:r>
            <w:r w:rsidRPr="00400B0B">
              <w:rPr>
                <w:rFonts w:cs="Times New Roman" w:hint="eastAsia"/>
                <w:color w:val="000000"/>
                <w:sz w:val="18"/>
                <w:szCs w:val="18"/>
              </w:rPr>
              <w:t>卷</w:t>
            </w:r>
            <w:r w:rsidRPr="00400B0B">
              <w:rPr>
                <w:rFonts w:cs="Times New Roman" w:hint="eastAsia"/>
                <w:color w:val="000000"/>
                <w:sz w:val="18"/>
                <w:szCs w:val="18"/>
              </w:rPr>
              <w:t xml:space="preserve"> </w:t>
            </w:r>
            <w:r w:rsidRPr="00400B0B">
              <w:rPr>
                <w:rFonts w:cs="Times New Roman"/>
                <w:color w:val="000000"/>
                <w:sz w:val="18"/>
                <w:szCs w:val="18"/>
              </w:rPr>
              <w:t>1261-1273</w:t>
            </w:r>
            <w:r w:rsidRPr="00400B0B">
              <w:rPr>
                <w:rFonts w:cs="Times New Roman" w:hint="eastAsia"/>
                <w:color w:val="000000"/>
                <w:sz w:val="18"/>
                <w:szCs w:val="18"/>
              </w:rPr>
              <w:t>页</w:t>
            </w:r>
          </w:p>
        </w:tc>
        <w:tc>
          <w:tcPr>
            <w:tcW w:w="111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20</w:t>
            </w:r>
            <w:r w:rsidRPr="00400B0B">
              <w:rPr>
                <w:rFonts w:cs="Times New Roman"/>
                <w:color w:val="000000"/>
                <w:sz w:val="18"/>
                <w:szCs w:val="18"/>
              </w:rPr>
              <w:t>19</w:t>
            </w:r>
            <w:r w:rsidRPr="00400B0B">
              <w:rPr>
                <w:rFonts w:cs="Times New Roman" w:hint="eastAsia"/>
                <w:color w:val="000000"/>
                <w:sz w:val="18"/>
                <w:szCs w:val="18"/>
              </w:rPr>
              <w:t>年</w:t>
            </w:r>
            <w:r>
              <w:rPr>
                <w:rFonts w:cs="Times New Roman"/>
                <w:color w:val="000000"/>
                <w:sz w:val="18"/>
                <w:szCs w:val="18"/>
              </w:rPr>
              <w:t>3</w:t>
            </w:r>
            <w:r w:rsidRPr="00400B0B">
              <w:rPr>
                <w:rFonts w:cs="Times New Roman" w:hint="eastAsia"/>
                <w:color w:val="000000"/>
                <w:sz w:val="18"/>
                <w:szCs w:val="18"/>
              </w:rPr>
              <w:t>月</w:t>
            </w:r>
            <w:r w:rsidRPr="00400B0B">
              <w:rPr>
                <w:rFonts w:cs="Times New Roman" w:hint="eastAsia"/>
                <w:color w:val="000000"/>
                <w:sz w:val="18"/>
                <w:szCs w:val="18"/>
              </w:rPr>
              <w:t>1</w:t>
            </w:r>
            <w:r w:rsidRPr="00400B0B">
              <w:rPr>
                <w:rFonts w:cs="Times New Roman"/>
                <w:color w:val="000000"/>
                <w:sz w:val="18"/>
                <w:szCs w:val="18"/>
              </w:rPr>
              <w:t>6</w:t>
            </w:r>
            <w:r w:rsidRPr="00400B0B">
              <w:rPr>
                <w:rFonts w:cs="Times New Roman" w:hint="eastAsia"/>
                <w:color w:val="000000"/>
                <w:sz w:val="18"/>
                <w:szCs w:val="18"/>
              </w:rPr>
              <w:t>日</w:t>
            </w:r>
          </w:p>
        </w:tc>
        <w:tc>
          <w:tcPr>
            <w:tcW w:w="731"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992"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 xml:space="preserve">Wang </w:t>
            </w:r>
            <w:proofErr w:type="spellStart"/>
            <w:r w:rsidRPr="00400B0B">
              <w:rPr>
                <w:rFonts w:cs="Times New Roman"/>
                <w:color w:val="000000"/>
                <w:sz w:val="18"/>
                <w:szCs w:val="18"/>
              </w:rPr>
              <w:t>Hongxing</w:t>
            </w:r>
            <w:proofErr w:type="spellEnd"/>
          </w:p>
        </w:tc>
        <w:tc>
          <w:tcPr>
            <w:tcW w:w="1295"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Pr>
                <w:rFonts w:cs="Times New Roman" w:hint="eastAsia"/>
                <w:color w:val="000000"/>
                <w:sz w:val="18"/>
                <w:szCs w:val="18"/>
              </w:rPr>
              <w:t>广西民族大学</w:t>
            </w:r>
          </w:p>
        </w:tc>
        <w:tc>
          <w:tcPr>
            <w:tcW w:w="564" w:type="dxa"/>
            <w:tcBorders>
              <w:top w:val="nil"/>
              <w:left w:val="nil"/>
              <w:bottom w:val="single" w:sz="4" w:space="0" w:color="auto"/>
              <w:right w:val="single" w:sz="4" w:space="0" w:color="auto"/>
            </w:tcBorders>
            <w:shd w:val="clear" w:color="auto" w:fill="auto"/>
            <w:vAlign w:val="center"/>
          </w:tcPr>
          <w:p w:rsidR="009C592C" w:rsidRPr="00231D85" w:rsidRDefault="009C592C" w:rsidP="00323C6A">
            <w:pPr>
              <w:spacing w:line="240" w:lineRule="auto"/>
              <w:rPr>
                <w:rFonts w:cs="Times New Roman"/>
                <w:color w:val="000000"/>
                <w:sz w:val="18"/>
                <w:szCs w:val="18"/>
              </w:rPr>
            </w:pPr>
            <w:r w:rsidRPr="00231D85">
              <w:rPr>
                <w:rFonts w:ascii="黑体" w:eastAsia="黑体" w:hAnsi="黑体" w:cs="黑体" w:hint="eastAsia"/>
                <w:bCs/>
                <w:sz w:val="18"/>
                <w:szCs w:val="18"/>
              </w:rPr>
              <w:t>是</w:t>
            </w:r>
          </w:p>
        </w:tc>
        <w:tc>
          <w:tcPr>
            <w:tcW w:w="640"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color w:val="000000"/>
                <w:sz w:val="18"/>
                <w:szCs w:val="18"/>
              </w:rPr>
              <w:t>5</w:t>
            </w:r>
          </w:p>
        </w:tc>
        <w:tc>
          <w:tcPr>
            <w:tcW w:w="635" w:type="dxa"/>
            <w:tcBorders>
              <w:top w:val="nil"/>
              <w:left w:val="nil"/>
              <w:bottom w:val="single" w:sz="4" w:space="0" w:color="auto"/>
              <w:right w:val="single" w:sz="4" w:space="0" w:color="auto"/>
            </w:tcBorders>
            <w:shd w:val="clear" w:color="auto" w:fill="auto"/>
            <w:vAlign w:val="center"/>
          </w:tcPr>
          <w:p w:rsidR="009C592C" w:rsidRPr="00E87A76" w:rsidRDefault="009C592C" w:rsidP="00323C6A">
            <w:pPr>
              <w:snapToGrid w:val="0"/>
              <w:spacing w:line="300" w:lineRule="auto"/>
              <w:rPr>
                <w:rFonts w:cs="Times New Roman"/>
                <w:color w:val="000000"/>
                <w:sz w:val="18"/>
                <w:szCs w:val="18"/>
              </w:rPr>
            </w:pPr>
            <w:r w:rsidRPr="0053731C">
              <w:rPr>
                <w:rFonts w:cs="Times New Roman" w:hint="eastAsia"/>
                <w:color w:val="000000"/>
                <w:sz w:val="18"/>
                <w:szCs w:val="18"/>
              </w:rPr>
              <w:t>WOS</w:t>
            </w:r>
            <w:r w:rsidRPr="0053731C">
              <w:rPr>
                <w:rFonts w:cs="Times New Roman" w:hint="eastAsia"/>
                <w:color w:val="000000"/>
                <w:sz w:val="18"/>
                <w:szCs w:val="18"/>
              </w:rPr>
              <w:t>平台数据</w:t>
            </w:r>
            <w:r w:rsidRPr="00323C6A">
              <w:rPr>
                <w:rFonts w:cs="Times New Roman" w:hint="eastAsia"/>
                <w:color w:val="000000"/>
                <w:sz w:val="18"/>
                <w:szCs w:val="18"/>
              </w:rPr>
              <w:t>库</w:t>
            </w:r>
          </w:p>
        </w:tc>
        <w:tc>
          <w:tcPr>
            <w:tcW w:w="987" w:type="dxa"/>
            <w:tcBorders>
              <w:top w:val="nil"/>
              <w:left w:val="nil"/>
              <w:bottom w:val="single" w:sz="4" w:space="0" w:color="auto"/>
              <w:right w:val="single" w:sz="4" w:space="0" w:color="auto"/>
            </w:tcBorders>
            <w:shd w:val="clear" w:color="auto" w:fill="auto"/>
            <w:vAlign w:val="center"/>
          </w:tcPr>
          <w:p w:rsidR="009C592C" w:rsidRPr="00400B0B" w:rsidRDefault="009C592C" w:rsidP="00323C6A">
            <w:pPr>
              <w:snapToGrid w:val="0"/>
              <w:spacing w:line="300" w:lineRule="auto"/>
              <w:rPr>
                <w:rFonts w:cs="Times New Roman"/>
                <w:color w:val="000000"/>
                <w:sz w:val="18"/>
                <w:szCs w:val="18"/>
              </w:rPr>
            </w:pPr>
            <w:r w:rsidRPr="00400B0B">
              <w:rPr>
                <w:rFonts w:cs="Times New Roman" w:hint="eastAsia"/>
                <w:color w:val="000000"/>
                <w:sz w:val="18"/>
                <w:szCs w:val="18"/>
              </w:rPr>
              <w:t>否</w:t>
            </w:r>
          </w:p>
        </w:tc>
      </w:tr>
      <w:tr w:rsidR="00323C6A" w:rsidTr="00437D07">
        <w:trPr>
          <w:trHeight w:val="476"/>
          <w:jc w:val="center"/>
        </w:trPr>
        <w:tc>
          <w:tcPr>
            <w:tcW w:w="11777" w:type="dxa"/>
            <w:gridSpan w:val="10"/>
            <w:vAlign w:val="center"/>
          </w:tcPr>
          <w:p w:rsidR="00323C6A" w:rsidRDefault="00323C6A" w:rsidP="00323C6A">
            <w:pPr>
              <w:pStyle w:val="a6"/>
              <w:widowControl w:val="0"/>
              <w:adjustRightInd w:val="0"/>
              <w:spacing w:line="240" w:lineRule="exact"/>
              <w:ind w:firstLine="360"/>
              <w:jc w:val="center"/>
              <w:outlineLvl w:val="1"/>
              <w:rPr>
                <w:rFonts w:ascii="宋体" w:eastAsia="宋体" w:hAnsi="宋体"/>
                <w:color w:val="000000"/>
                <w:sz w:val="18"/>
                <w:szCs w:val="18"/>
              </w:rPr>
            </w:pPr>
            <w:r>
              <w:rPr>
                <w:rFonts w:ascii="宋体" w:eastAsia="宋体" w:hAnsi="宋体" w:hint="eastAsia"/>
                <w:color w:val="000000"/>
                <w:sz w:val="18"/>
                <w:szCs w:val="18"/>
              </w:rPr>
              <w:t>合  计</w:t>
            </w:r>
          </w:p>
        </w:tc>
        <w:tc>
          <w:tcPr>
            <w:tcW w:w="640" w:type="dxa"/>
            <w:vAlign w:val="center"/>
          </w:tcPr>
          <w:p w:rsidR="00323C6A" w:rsidRDefault="00323C6A" w:rsidP="00323C6A">
            <w:pPr>
              <w:pStyle w:val="a6"/>
              <w:widowControl w:val="0"/>
              <w:adjustRightInd w:val="0"/>
              <w:spacing w:line="240" w:lineRule="exact"/>
              <w:ind w:firstLine="360"/>
              <w:jc w:val="center"/>
              <w:outlineLvl w:val="1"/>
              <w:rPr>
                <w:rFonts w:ascii="宋体" w:eastAsia="宋体" w:hAnsi="宋体"/>
                <w:color w:val="000000"/>
                <w:sz w:val="18"/>
                <w:szCs w:val="18"/>
              </w:rPr>
            </w:pPr>
            <w:r>
              <w:rPr>
                <w:rFonts w:ascii="宋体" w:eastAsia="宋体" w:hAnsi="宋体"/>
                <w:color w:val="000000"/>
                <w:sz w:val="18"/>
                <w:szCs w:val="18"/>
              </w:rPr>
              <w:t>123</w:t>
            </w:r>
          </w:p>
        </w:tc>
        <w:tc>
          <w:tcPr>
            <w:tcW w:w="635" w:type="dxa"/>
            <w:vAlign w:val="center"/>
          </w:tcPr>
          <w:p w:rsidR="00323C6A" w:rsidRDefault="00323C6A" w:rsidP="00323C6A">
            <w:pPr>
              <w:pStyle w:val="a6"/>
              <w:widowControl w:val="0"/>
              <w:adjustRightInd w:val="0"/>
              <w:spacing w:line="240" w:lineRule="exact"/>
              <w:ind w:firstLine="360"/>
              <w:jc w:val="center"/>
              <w:outlineLvl w:val="1"/>
              <w:rPr>
                <w:rFonts w:ascii="宋体" w:eastAsia="宋体" w:hAnsi="宋体"/>
                <w:color w:val="000000"/>
                <w:sz w:val="18"/>
                <w:szCs w:val="18"/>
              </w:rPr>
            </w:pPr>
          </w:p>
        </w:tc>
        <w:tc>
          <w:tcPr>
            <w:tcW w:w="987" w:type="dxa"/>
            <w:vAlign w:val="center"/>
          </w:tcPr>
          <w:p w:rsidR="00323C6A" w:rsidRDefault="00323C6A" w:rsidP="00323C6A">
            <w:pPr>
              <w:pStyle w:val="a6"/>
              <w:widowControl w:val="0"/>
              <w:adjustRightInd w:val="0"/>
              <w:spacing w:line="240" w:lineRule="exact"/>
              <w:ind w:firstLine="360"/>
              <w:jc w:val="center"/>
              <w:outlineLvl w:val="1"/>
              <w:rPr>
                <w:rFonts w:ascii="宋体" w:eastAsia="宋体" w:hAnsi="宋体"/>
                <w:color w:val="000000"/>
                <w:sz w:val="18"/>
                <w:szCs w:val="18"/>
              </w:rPr>
            </w:pPr>
          </w:p>
        </w:tc>
      </w:tr>
    </w:tbl>
    <w:p w:rsidR="00073FF5" w:rsidRDefault="00073FF5" w:rsidP="007A73A3">
      <w:pPr>
        <w:spacing w:beforeLines="50" w:before="217" w:line="240" w:lineRule="auto"/>
        <w:jc w:val="both"/>
        <w:rPr>
          <w:b/>
          <w:sz w:val="21"/>
          <w:szCs w:val="21"/>
        </w:rPr>
      </w:pPr>
    </w:p>
    <w:sectPr w:rsidR="00073FF5" w:rsidSect="007A73A3">
      <w:headerReference w:type="even" r:id="rId8"/>
      <w:headerReference w:type="default" r:id="rId9"/>
      <w:footerReference w:type="even" r:id="rId10"/>
      <w:footerReference w:type="default" r:id="rId11"/>
      <w:headerReference w:type="first" r:id="rId12"/>
      <w:pgSz w:w="16838" w:h="11906" w:orient="landscape"/>
      <w:pgMar w:top="1134" w:right="1134" w:bottom="1134" w:left="1134" w:header="57" w:footer="57" w:gutter="0"/>
      <w:cols w:space="425"/>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52CC0" w:rsidRDefault="00252CC0">
      <w:pPr>
        <w:spacing w:line="240" w:lineRule="auto"/>
      </w:pPr>
      <w:r>
        <w:separator/>
      </w:r>
    </w:p>
  </w:endnote>
  <w:endnote w:type="continuationSeparator" w:id="0">
    <w:p w:rsidR="00252CC0" w:rsidRDefault="00252CC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仿宋_GB2312">
    <w:altName w:val="仿宋"/>
    <w:charset w:val="86"/>
    <w:family w:val="auto"/>
    <w:pitch w:val="default"/>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C" w:rsidRDefault="0088556C">
    <w:pPr>
      <w:pStyle w:val="a4"/>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C" w:rsidRDefault="0088556C">
    <w:pPr>
      <w:pStyle w:val="a4"/>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52CC0" w:rsidRDefault="00252CC0">
      <w:pPr>
        <w:spacing w:line="240" w:lineRule="auto"/>
      </w:pPr>
      <w:r>
        <w:separator/>
      </w:r>
    </w:p>
  </w:footnote>
  <w:footnote w:type="continuationSeparator" w:id="0">
    <w:p w:rsidR="00252CC0" w:rsidRDefault="00252CC0">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C" w:rsidRDefault="0088556C">
    <w:pPr>
      <w:pStyle w:val="a5"/>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C" w:rsidRDefault="0088556C">
    <w:pPr>
      <w:pStyle w:val="a5"/>
      <w:pBdr>
        <w:bottom w:val="none" w:sz="0" w:space="0" w:color="auto"/>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8556C" w:rsidRDefault="0088556C">
    <w:pPr>
      <w:pStyle w:val="a5"/>
      <w:ind w:firstLine="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3C38"/>
    <w:rsid w:val="000024DD"/>
    <w:rsid w:val="00005A5A"/>
    <w:rsid w:val="00026AE8"/>
    <w:rsid w:val="00035230"/>
    <w:rsid w:val="00063B97"/>
    <w:rsid w:val="00073FF5"/>
    <w:rsid w:val="0008411B"/>
    <w:rsid w:val="00084E3F"/>
    <w:rsid w:val="000A6C1E"/>
    <w:rsid w:val="000B2932"/>
    <w:rsid w:val="000C0A8E"/>
    <w:rsid w:val="000E4648"/>
    <w:rsid w:val="000F26B7"/>
    <w:rsid w:val="00117D7E"/>
    <w:rsid w:val="00125BD7"/>
    <w:rsid w:val="0014066F"/>
    <w:rsid w:val="00141F7B"/>
    <w:rsid w:val="0014785F"/>
    <w:rsid w:val="00187549"/>
    <w:rsid w:val="00195274"/>
    <w:rsid w:val="00197A5C"/>
    <w:rsid w:val="001A3AAF"/>
    <w:rsid w:val="001D049A"/>
    <w:rsid w:val="001E0A56"/>
    <w:rsid w:val="00216F39"/>
    <w:rsid w:val="00231D85"/>
    <w:rsid w:val="002527F3"/>
    <w:rsid w:val="00252CC0"/>
    <w:rsid w:val="0027756E"/>
    <w:rsid w:val="002848C7"/>
    <w:rsid w:val="002A2FCD"/>
    <w:rsid w:val="002A5953"/>
    <w:rsid w:val="002B5BF0"/>
    <w:rsid w:val="00310AB3"/>
    <w:rsid w:val="00323C6A"/>
    <w:rsid w:val="00345055"/>
    <w:rsid w:val="003770F1"/>
    <w:rsid w:val="00387AF5"/>
    <w:rsid w:val="00391B2B"/>
    <w:rsid w:val="003B4F0D"/>
    <w:rsid w:val="003C4613"/>
    <w:rsid w:val="00400B0B"/>
    <w:rsid w:val="00411379"/>
    <w:rsid w:val="004246D3"/>
    <w:rsid w:val="00437D07"/>
    <w:rsid w:val="00461507"/>
    <w:rsid w:val="0046318E"/>
    <w:rsid w:val="00476FDF"/>
    <w:rsid w:val="004D130D"/>
    <w:rsid w:val="004E31CE"/>
    <w:rsid w:val="004F61AA"/>
    <w:rsid w:val="004F77B2"/>
    <w:rsid w:val="00500F03"/>
    <w:rsid w:val="00506540"/>
    <w:rsid w:val="00525F45"/>
    <w:rsid w:val="0053731C"/>
    <w:rsid w:val="005A5E9A"/>
    <w:rsid w:val="005C232D"/>
    <w:rsid w:val="005D1C66"/>
    <w:rsid w:val="005D2DD4"/>
    <w:rsid w:val="005D5AAF"/>
    <w:rsid w:val="005D5CF4"/>
    <w:rsid w:val="005D7AC5"/>
    <w:rsid w:val="005D7EAB"/>
    <w:rsid w:val="005F3120"/>
    <w:rsid w:val="006741BE"/>
    <w:rsid w:val="006D2C12"/>
    <w:rsid w:val="007066E5"/>
    <w:rsid w:val="00721AC5"/>
    <w:rsid w:val="007322BA"/>
    <w:rsid w:val="00736DAF"/>
    <w:rsid w:val="007972B1"/>
    <w:rsid w:val="007A73A3"/>
    <w:rsid w:val="00801048"/>
    <w:rsid w:val="00812667"/>
    <w:rsid w:val="008539C3"/>
    <w:rsid w:val="0088556C"/>
    <w:rsid w:val="00896A17"/>
    <w:rsid w:val="008E0D5A"/>
    <w:rsid w:val="00935224"/>
    <w:rsid w:val="00942087"/>
    <w:rsid w:val="00942315"/>
    <w:rsid w:val="00945BEA"/>
    <w:rsid w:val="009839D6"/>
    <w:rsid w:val="0099144C"/>
    <w:rsid w:val="009A36A9"/>
    <w:rsid w:val="009B0FDC"/>
    <w:rsid w:val="009B497A"/>
    <w:rsid w:val="009C592C"/>
    <w:rsid w:val="009E403D"/>
    <w:rsid w:val="00A143C9"/>
    <w:rsid w:val="00A34562"/>
    <w:rsid w:val="00A45A2A"/>
    <w:rsid w:val="00A54325"/>
    <w:rsid w:val="00B01F72"/>
    <w:rsid w:val="00B05046"/>
    <w:rsid w:val="00B16663"/>
    <w:rsid w:val="00B422A5"/>
    <w:rsid w:val="00B469B2"/>
    <w:rsid w:val="00B61189"/>
    <w:rsid w:val="00B71489"/>
    <w:rsid w:val="00B911F0"/>
    <w:rsid w:val="00BA4C4B"/>
    <w:rsid w:val="00BC7FEE"/>
    <w:rsid w:val="00BD0029"/>
    <w:rsid w:val="00BD6F52"/>
    <w:rsid w:val="00BF100D"/>
    <w:rsid w:val="00C00B30"/>
    <w:rsid w:val="00C03C38"/>
    <w:rsid w:val="00C149CC"/>
    <w:rsid w:val="00C5315A"/>
    <w:rsid w:val="00C63487"/>
    <w:rsid w:val="00C96B15"/>
    <w:rsid w:val="00CA7371"/>
    <w:rsid w:val="00CC4EC0"/>
    <w:rsid w:val="00D01B47"/>
    <w:rsid w:val="00D024BA"/>
    <w:rsid w:val="00D072F2"/>
    <w:rsid w:val="00D103CD"/>
    <w:rsid w:val="00D15595"/>
    <w:rsid w:val="00D338E6"/>
    <w:rsid w:val="00D33EF9"/>
    <w:rsid w:val="00D46C4A"/>
    <w:rsid w:val="00D70CF4"/>
    <w:rsid w:val="00D83030"/>
    <w:rsid w:val="00D90CA5"/>
    <w:rsid w:val="00D91CC4"/>
    <w:rsid w:val="00D93357"/>
    <w:rsid w:val="00D96580"/>
    <w:rsid w:val="00E44A67"/>
    <w:rsid w:val="00E46A59"/>
    <w:rsid w:val="00E649AF"/>
    <w:rsid w:val="00E8561A"/>
    <w:rsid w:val="00E87A76"/>
    <w:rsid w:val="00ED2D82"/>
    <w:rsid w:val="00F03675"/>
    <w:rsid w:val="00F270BB"/>
    <w:rsid w:val="00F62840"/>
    <w:rsid w:val="00F84C00"/>
    <w:rsid w:val="00FC4906"/>
    <w:rsid w:val="00FC77F0"/>
    <w:rsid w:val="5416419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560" w:lineRule="exact"/>
    </w:pPr>
    <w:rPr>
      <w:rFonts w:ascii="Times New Roman" w:eastAsia="仿宋_GB2312" w:hAnsi="Times New Roman"/>
      <w:kern w:val="2"/>
      <w:sz w:val="32"/>
      <w:szCs w:val="22"/>
    </w:rPr>
  </w:style>
  <w:style w:type="paragraph" w:styleId="1">
    <w:name w:val="heading 1"/>
    <w:basedOn w:val="a"/>
    <w:next w:val="a"/>
    <w:link w:val="1Char"/>
    <w:uiPriority w:val="9"/>
    <w:qFormat/>
    <w:pPr>
      <w:keepNext/>
      <w:keepLines/>
      <w:jc w:val="center"/>
      <w:outlineLvl w:val="0"/>
    </w:pPr>
    <w:rPr>
      <w:rFonts w:eastAsia="方正小标宋简体"/>
      <w:bCs/>
      <w:kern w:val="44"/>
      <w:sz w:val="44"/>
      <w:szCs w:val="44"/>
    </w:rPr>
  </w:style>
  <w:style w:type="paragraph" w:styleId="2">
    <w:name w:val="heading 2"/>
    <w:basedOn w:val="a"/>
    <w:next w:val="a"/>
    <w:link w:val="2Char"/>
    <w:uiPriority w:val="9"/>
    <w:semiHidden/>
    <w:unhideWhenUsed/>
    <w:qFormat/>
    <w:pPr>
      <w:keepNext/>
      <w:keepLines/>
      <w:ind w:firstLine="641"/>
      <w:outlineLvl w:val="1"/>
    </w:pPr>
    <w:rPr>
      <w:rFonts w:ascii="Cambria" w:eastAsia="黑体" w:hAnsi="Cambria"/>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pPr>
      <w:widowControl w:val="0"/>
      <w:spacing w:line="360" w:lineRule="auto"/>
      <w:ind w:firstLineChars="200" w:firstLine="480"/>
      <w:jc w:val="both"/>
    </w:pPr>
    <w:rPr>
      <w:rFonts w:ascii="仿宋_GB2312" w:eastAsia="宋体" w:cs="Times New Roman" w:hint="eastAsia"/>
      <w:sz w:val="24"/>
      <w:szCs w:val="20"/>
    </w:rPr>
  </w:style>
  <w:style w:type="paragraph" w:styleId="a4">
    <w:name w:val="footer"/>
    <w:basedOn w:val="a"/>
    <w:link w:val="Char0"/>
    <w:uiPriority w:val="99"/>
    <w:qFormat/>
    <w:pPr>
      <w:tabs>
        <w:tab w:val="center" w:pos="4153"/>
        <w:tab w:val="right" w:pos="8306"/>
      </w:tabs>
      <w:snapToGrid w:val="0"/>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pPr>
    <w:rPr>
      <w:sz w:val="18"/>
      <w:szCs w:val="18"/>
    </w:rPr>
  </w:style>
  <w:style w:type="paragraph" w:styleId="a6">
    <w:name w:val="Normal (Web)"/>
    <w:basedOn w:val="a"/>
    <w:uiPriority w:val="99"/>
    <w:rPr>
      <w:sz w:val="24"/>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uiPriority w:val="9"/>
    <w:rPr>
      <w:rFonts w:eastAsia="方正小标宋简体"/>
      <w:bCs/>
      <w:kern w:val="44"/>
      <w:sz w:val="44"/>
      <w:szCs w:val="44"/>
    </w:rPr>
  </w:style>
  <w:style w:type="character" w:customStyle="1" w:styleId="2Char">
    <w:name w:val="标题 2 Char"/>
    <w:basedOn w:val="a0"/>
    <w:link w:val="2"/>
    <w:uiPriority w:val="9"/>
    <w:rPr>
      <w:rFonts w:ascii="Cambria" w:eastAsia="黑体" w:hAnsi="Cambria" w:cs="宋体"/>
      <w:bCs/>
      <w:szCs w:val="32"/>
    </w:rPr>
  </w:style>
  <w:style w:type="character" w:customStyle="1" w:styleId="Char">
    <w:name w:val="纯文本 Char"/>
    <w:basedOn w:val="a0"/>
    <w:link w:val="a3"/>
    <w:rPr>
      <w:rFonts w:ascii="仿宋_GB2312" w:eastAsia="仿宋_GB2312" w:cs="仿宋_GB2312" w:hint="eastAsia"/>
      <w:kern w:val="2"/>
      <w:sz w:val="24"/>
    </w:rPr>
  </w:style>
  <w:style w:type="character" w:customStyle="1" w:styleId="10">
    <w:name w:val="纯文本 字符1"/>
    <w:rsid w:val="00FC4906"/>
    <w:rPr>
      <w:rFonts w:ascii="宋体" w:hAnsi="Courier New" w:cs="Courier New"/>
      <w:szCs w:val="21"/>
    </w:rPr>
  </w:style>
  <w:style w:type="character" w:styleId="a8">
    <w:name w:val="Hyperlink"/>
    <w:basedOn w:val="a0"/>
    <w:uiPriority w:val="99"/>
    <w:unhideWhenUsed/>
    <w:rsid w:val="00E8561A"/>
    <w:rPr>
      <w:color w:val="0000FF" w:themeColor="hyperlink"/>
      <w:u w:val="single"/>
    </w:rPr>
  </w:style>
  <w:style w:type="character" w:customStyle="1" w:styleId="UnresolvedMention">
    <w:name w:val="Unresolved Mention"/>
    <w:basedOn w:val="a0"/>
    <w:uiPriority w:val="99"/>
    <w:semiHidden/>
    <w:unhideWhenUsed/>
    <w:rsid w:val="00E8561A"/>
    <w:rPr>
      <w:color w:val="605E5C"/>
      <w:shd w:val="clear" w:color="auto" w:fill="E1DFDD"/>
    </w:rPr>
  </w:style>
  <w:style w:type="character" w:customStyle="1" w:styleId="sr-only">
    <w:name w:val="sr-only"/>
    <w:basedOn w:val="a0"/>
    <w:rsid w:val="001D049A"/>
  </w:style>
  <w:style w:type="character" w:customStyle="1" w:styleId="text">
    <w:name w:val="text"/>
    <w:basedOn w:val="a0"/>
    <w:rsid w:val="001D049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宋体" w:hAnsi="Calibri" w:cs="宋体"/>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nhideWhenUsed="0" w:qFormat="1"/>
    <w:lsdException w:name="footer" w:semiHidden="0" w:unhideWhenUsed="0" w:qFormat="1"/>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semiHidden="0" w:uiPriority="0" w:unhideWhenUsed="0"/>
    <w:lsdException w:name="Normal (Web)" w:semiHidden="0" w:unhideWhenUsed="0"/>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line="560" w:lineRule="exact"/>
    </w:pPr>
    <w:rPr>
      <w:rFonts w:ascii="Times New Roman" w:eastAsia="仿宋_GB2312" w:hAnsi="Times New Roman"/>
      <w:kern w:val="2"/>
      <w:sz w:val="32"/>
      <w:szCs w:val="22"/>
    </w:rPr>
  </w:style>
  <w:style w:type="paragraph" w:styleId="1">
    <w:name w:val="heading 1"/>
    <w:basedOn w:val="a"/>
    <w:next w:val="a"/>
    <w:link w:val="1Char"/>
    <w:uiPriority w:val="9"/>
    <w:qFormat/>
    <w:pPr>
      <w:keepNext/>
      <w:keepLines/>
      <w:jc w:val="center"/>
      <w:outlineLvl w:val="0"/>
    </w:pPr>
    <w:rPr>
      <w:rFonts w:eastAsia="方正小标宋简体"/>
      <w:bCs/>
      <w:kern w:val="44"/>
      <w:sz w:val="44"/>
      <w:szCs w:val="44"/>
    </w:rPr>
  </w:style>
  <w:style w:type="paragraph" w:styleId="2">
    <w:name w:val="heading 2"/>
    <w:basedOn w:val="a"/>
    <w:next w:val="a"/>
    <w:link w:val="2Char"/>
    <w:uiPriority w:val="9"/>
    <w:semiHidden/>
    <w:unhideWhenUsed/>
    <w:qFormat/>
    <w:pPr>
      <w:keepNext/>
      <w:keepLines/>
      <w:ind w:firstLine="641"/>
      <w:outlineLvl w:val="1"/>
    </w:pPr>
    <w:rPr>
      <w:rFonts w:ascii="Cambria" w:eastAsia="黑体" w:hAnsi="Cambria"/>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pPr>
      <w:widowControl w:val="0"/>
      <w:spacing w:line="360" w:lineRule="auto"/>
      <w:ind w:firstLineChars="200" w:firstLine="480"/>
      <w:jc w:val="both"/>
    </w:pPr>
    <w:rPr>
      <w:rFonts w:ascii="仿宋_GB2312" w:eastAsia="宋体" w:cs="Times New Roman" w:hint="eastAsia"/>
      <w:sz w:val="24"/>
      <w:szCs w:val="20"/>
    </w:rPr>
  </w:style>
  <w:style w:type="paragraph" w:styleId="a4">
    <w:name w:val="footer"/>
    <w:basedOn w:val="a"/>
    <w:link w:val="Char0"/>
    <w:uiPriority w:val="99"/>
    <w:qFormat/>
    <w:pPr>
      <w:tabs>
        <w:tab w:val="center" w:pos="4153"/>
        <w:tab w:val="right" w:pos="8306"/>
      </w:tabs>
      <w:snapToGrid w:val="0"/>
    </w:pPr>
    <w:rPr>
      <w:sz w:val="18"/>
      <w:szCs w:val="18"/>
    </w:rPr>
  </w:style>
  <w:style w:type="paragraph" w:styleId="a5">
    <w:name w:val="header"/>
    <w:basedOn w:val="a"/>
    <w:link w:val="Char1"/>
    <w:uiPriority w:val="99"/>
    <w:qFormat/>
    <w:pPr>
      <w:pBdr>
        <w:bottom w:val="single" w:sz="6" w:space="1" w:color="auto"/>
      </w:pBdr>
      <w:tabs>
        <w:tab w:val="center" w:pos="4153"/>
        <w:tab w:val="right" w:pos="8306"/>
      </w:tabs>
      <w:snapToGrid w:val="0"/>
    </w:pPr>
    <w:rPr>
      <w:sz w:val="18"/>
      <w:szCs w:val="18"/>
    </w:rPr>
  </w:style>
  <w:style w:type="paragraph" w:styleId="a6">
    <w:name w:val="Normal (Web)"/>
    <w:basedOn w:val="a"/>
    <w:uiPriority w:val="99"/>
    <w:rPr>
      <w:sz w:val="24"/>
    </w:rPr>
  </w:style>
  <w:style w:type="table" w:styleId="a7">
    <w:name w:val="Table Grid"/>
    <w:basedOn w:val="a1"/>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
    <w:name w:val="页眉 Char"/>
    <w:basedOn w:val="a0"/>
    <w:link w:val="a5"/>
    <w:uiPriority w:val="99"/>
    <w:qFormat/>
    <w:rPr>
      <w:sz w:val="18"/>
      <w:szCs w:val="18"/>
    </w:rPr>
  </w:style>
  <w:style w:type="character" w:customStyle="1" w:styleId="Char0">
    <w:name w:val="页脚 Char"/>
    <w:basedOn w:val="a0"/>
    <w:link w:val="a4"/>
    <w:uiPriority w:val="99"/>
    <w:rPr>
      <w:sz w:val="18"/>
      <w:szCs w:val="18"/>
    </w:rPr>
  </w:style>
  <w:style w:type="character" w:customStyle="1" w:styleId="1Char">
    <w:name w:val="标题 1 Char"/>
    <w:basedOn w:val="a0"/>
    <w:link w:val="1"/>
    <w:uiPriority w:val="9"/>
    <w:rPr>
      <w:rFonts w:eastAsia="方正小标宋简体"/>
      <w:bCs/>
      <w:kern w:val="44"/>
      <w:sz w:val="44"/>
      <w:szCs w:val="44"/>
    </w:rPr>
  </w:style>
  <w:style w:type="character" w:customStyle="1" w:styleId="2Char">
    <w:name w:val="标题 2 Char"/>
    <w:basedOn w:val="a0"/>
    <w:link w:val="2"/>
    <w:uiPriority w:val="9"/>
    <w:rPr>
      <w:rFonts w:ascii="Cambria" w:eastAsia="黑体" w:hAnsi="Cambria" w:cs="宋体"/>
      <w:bCs/>
      <w:szCs w:val="32"/>
    </w:rPr>
  </w:style>
  <w:style w:type="character" w:customStyle="1" w:styleId="Char">
    <w:name w:val="纯文本 Char"/>
    <w:basedOn w:val="a0"/>
    <w:link w:val="a3"/>
    <w:rPr>
      <w:rFonts w:ascii="仿宋_GB2312" w:eastAsia="仿宋_GB2312" w:cs="仿宋_GB2312" w:hint="eastAsia"/>
      <w:kern w:val="2"/>
      <w:sz w:val="24"/>
    </w:rPr>
  </w:style>
  <w:style w:type="character" w:customStyle="1" w:styleId="10">
    <w:name w:val="纯文本 字符1"/>
    <w:rsid w:val="00FC4906"/>
    <w:rPr>
      <w:rFonts w:ascii="宋体" w:hAnsi="Courier New" w:cs="Courier New"/>
      <w:szCs w:val="21"/>
    </w:rPr>
  </w:style>
  <w:style w:type="character" w:styleId="a8">
    <w:name w:val="Hyperlink"/>
    <w:basedOn w:val="a0"/>
    <w:uiPriority w:val="99"/>
    <w:unhideWhenUsed/>
    <w:rsid w:val="00E8561A"/>
    <w:rPr>
      <w:color w:val="0000FF" w:themeColor="hyperlink"/>
      <w:u w:val="single"/>
    </w:rPr>
  </w:style>
  <w:style w:type="character" w:customStyle="1" w:styleId="UnresolvedMention">
    <w:name w:val="Unresolved Mention"/>
    <w:basedOn w:val="a0"/>
    <w:uiPriority w:val="99"/>
    <w:semiHidden/>
    <w:unhideWhenUsed/>
    <w:rsid w:val="00E8561A"/>
    <w:rPr>
      <w:color w:val="605E5C"/>
      <w:shd w:val="clear" w:color="auto" w:fill="E1DFDD"/>
    </w:rPr>
  </w:style>
  <w:style w:type="character" w:customStyle="1" w:styleId="sr-only">
    <w:name w:val="sr-only"/>
    <w:basedOn w:val="a0"/>
    <w:rsid w:val="001D049A"/>
  </w:style>
  <w:style w:type="character" w:customStyle="1" w:styleId="text">
    <w:name w:val="text"/>
    <w:basedOn w:val="a0"/>
    <w:rsid w:val="001D049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33531492">
      <w:bodyDiv w:val="1"/>
      <w:marLeft w:val="0"/>
      <w:marRight w:val="0"/>
      <w:marTop w:val="0"/>
      <w:marBottom w:val="0"/>
      <w:divBdr>
        <w:top w:val="none" w:sz="0" w:space="0" w:color="auto"/>
        <w:left w:val="none" w:sz="0" w:space="0" w:color="auto"/>
        <w:bottom w:val="none" w:sz="0" w:space="0" w:color="auto"/>
        <w:right w:val="none" w:sz="0" w:space="0" w:color="auto"/>
      </w:divBdr>
    </w:div>
    <w:div w:id="498429154">
      <w:bodyDiv w:val="1"/>
      <w:marLeft w:val="0"/>
      <w:marRight w:val="0"/>
      <w:marTop w:val="0"/>
      <w:marBottom w:val="0"/>
      <w:divBdr>
        <w:top w:val="none" w:sz="0" w:space="0" w:color="auto"/>
        <w:left w:val="none" w:sz="0" w:space="0" w:color="auto"/>
        <w:bottom w:val="none" w:sz="0" w:space="0" w:color="auto"/>
        <w:right w:val="none" w:sz="0" w:space="0" w:color="auto"/>
      </w:divBdr>
    </w:div>
    <w:div w:id="887227695">
      <w:bodyDiv w:val="1"/>
      <w:marLeft w:val="0"/>
      <w:marRight w:val="0"/>
      <w:marTop w:val="0"/>
      <w:marBottom w:val="0"/>
      <w:divBdr>
        <w:top w:val="none" w:sz="0" w:space="0" w:color="auto"/>
        <w:left w:val="none" w:sz="0" w:space="0" w:color="auto"/>
        <w:bottom w:val="none" w:sz="0" w:space="0" w:color="auto"/>
        <w:right w:val="none" w:sz="0" w:space="0" w:color="auto"/>
      </w:divBdr>
    </w:div>
    <w:div w:id="138813959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Pages>
  <Words>1559</Words>
  <Characters>1654</Characters>
  <Application>Microsoft Office Word</Application>
  <DocSecurity>0</DocSecurity>
  <Lines>165</Lines>
  <Paragraphs>123</Paragraphs>
  <ScaleCrop>false</ScaleCrop>
  <Company>Microsoft</Company>
  <LinksUpToDate>false</LinksUpToDate>
  <CharactersWithSpaces>3090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李昕然</dc:creator>
  <cp:lastModifiedBy>科技处办公室</cp:lastModifiedBy>
  <cp:revision>106</cp:revision>
  <cp:lastPrinted>2019-12-03T02:10:00Z</cp:lastPrinted>
  <dcterms:created xsi:type="dcterms:W3CDTF">2020-04-17T05:53:00Z</dcterms:created>
  <dcterms:modified xsi:type="dcterms:W3CDTF">2021-06-30T08:28:00Z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2052-11.1.0.9305</vt:lpwstr>
  </property>
</Properties>
</file>