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A69" w:rsidRPr="00E65666" w:rsidRDefault="00123A69">
      <w:pPr>
        <w:spacing w:line="580" w:lineRule="exact"/>
        <w:rPr>
          <w:rFonts w:ascii="仿宋" w:eastAsia="仿宋" w:hAnsi="仿宋"/>
          <w:color w:val="000000" w:themeColor="text1"/>
          <w:sz w:val="32"/>
          <w:szCs w:val="32"/>
        </w:rPr>
      </w:pPr>
      <w:bookmarkStart w:id="0" w:name="_GoBack"/>
      <w:bookmarkEnd w:id="0"/>
    </w:p>
    <w:p w:rsidR="00E64F50" w:rsidRPr="00E65666" w:rsidRDefault="00AD534D">
      <w:pPr>
        <w:spacing w:line="580" w:lineRule="exact"/>
        <w:rPr>
          <w:rFonts w:ascii="黑体" w:eastAsia="黑体" w:hAnsi="黑体"/>
          <w:color w:val="000000" w:themeColor="text1"/>
          <w:sz w:val="32"/>
          <w:szCs w:val="32"/>
        </w:rPr>
      </w:pPr>
      <w:r w:rsidRPr="00E65666">
        <w:rPr>
          <w:rFonts w:ascii="黑体" w:eastAsia="黑体" w:hAnsi="黑体" w:hint="eastAsia"/>
          <w:color w:val="000000" w:themeColor="text1"/>
          <w:sz w:val="32"/>
          <w:szCs w:val="32"/>
        </w:rPr>
        <w:t>附件</w:t>
      </w:r>
      <w:r w:rsidRPr="00E65666">
        <w:rPr>
          <w:rFonts w:ascii="黑体" w:eastAsia="黑体" w:hAnsi="黑体"/>
          <w:color w:val="000000" w:themeColor="text1"/>
          <w:sz w:val="32"/>
          <w:szCs w:val="32"/>
        </w:rPr>
        <w:t>1</w:t>
      </w:r>
    </w:p>
    <w:p w:rsidR="00E64F50" w:rsidRPr="00E65666" w:rsidRDefault="00E64F50">
      <w:pPr>
        <w:spacing w:line="580" w:lineRule="exact"/>
        <w:rPr>
          <w:rFonts w:ascii="仿宋" w:eastAsia="仿宋" w:hAnsi="仿宋"/>
          <w:color w:val="000000" w:themeColor="text1"/>
          <w:sz w:val="32"/>
          <w:szCs w:val="32"/>
        </w:rPr>
      </w:pPr>
    </w:p>
    <w:p w:rsidR="00E64F50" w:rsidRPr="00E65666" w:rsidRDefault="00AD534D">
      <w:pPr>
        <w:spacing w:line="580" w:lineRule="exact"/>
        <w:jc w:val="center"/>
        <w:rPr>
          <w:rFonts w:ascii="方正小标宋简体" w:eastAsia="方正小标宋简体"/>
          <w:color w:val="000000" w:themeColor="text1"/>
          <w:sz w:val="44"/>
          <w:szCs w:val="44"/>
        </w:rPr>
      </w:pPr>
      <w:r w:rsidRPr="00E65666">
        <w:rPr>
          <w:rFonts w:ascii="方正小标宋简体" w:eastAsia="方正小标宋简体" w:hint="eastAsia"/>
          <w:color w:val="000000" w:themeColor="text1"/>
          <w:sz w:val="44"/>
          <w:szCs w:val="44"/>
        </w:rPr>
        <w:t>自治区本级高校PPP项目推进工作方案</w:t>
      </w:r>
    </w:p>
    <w:p w:rsidR="00E64F50" w:rsidRPr="00E65666" w:rsidRDefault="00E64F50">
      <w:pPr>
        <w:spacing w:line="580" w:lineRule="exact"/>
        <w:rPr>
          <w:rFonts w:ascii="仿宋" w:eastAsia="仿宋" w:hAnsi="仿宋"/>
          <w:color w:val="000000" w:themeColor="text1"/>
          <w:sz w:val="32"/>
          <w:szCs w:val="32"/>
        </w:rPr>
      </w:pPr>
    </w:p>
    <w:p w:rsidR="00E64F50" w:rsidRPr="00E65666" w:rsidRDefault="00AD534D">
      <w:pPr>
        <w:spacing w:line="58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为加强自治区本级高校</w:t>
      </w:r>
      <w:r w:rsidRPr="00E65666">
        <w:rPr>
          <w:rFonts w:ascii="仿宋" w:eastAsia="仿宋" w:hAnsi="仿宋"/>
          <w:color w:val="000000" w:themeColor="text1"/>
          <w:sz w:val="32"/>
          <w:szCs w:val="32"/>
        </w:rPr>
        <w:t>PPP项目指导，全面有序推进高校PPP项目实施，根据《广西壮族自治区人民政府办公厅关于印发广西进一步加快推进PPP工作促进经济平稳发展十条措施的通知》（桂政办电〔2020〕49号）、自治区人民政府《研究安康医院建设等有关问题的纪要》（桂政阅〔2021〕71号）等文件精神，特制定本工作方案。</w:t>
      </w:r>
    </w:p>
    <w:p w:rsidR="00E64F50" w:rsidRPr="00E65666" w:rsidRDefault="00AD534D">
      <w:pPr>
        <w:spacing w:line="580" w:lineRule="exact"/>
        <w:ind w:firstLineChars="200" w:firstLine="640"/>
        <w:rPr>
          <w:rFonts w:ascii="黑体" w:eastAsia="黑体" w:hAnsi="黑体"/>
          <w:color w:val="000000" w:themeColor="text1"/>
          <w:sz w:val="32"/>
          <w:szCs w:val="32"/>
        </w:rPr>
      </w:pPr>
      <w:r w:rsidRPr="00E65666">
        <w:rPr>
          <w:rFonts w:ascii="黑体" w:eastAsia="黑体" w:hAnsi="黑体" w:hint="eastAsia"/>
          <w:color w:val="000000" w:themeColor="text1"/>
          <w:sz w:val="32"/>
          <w:szCs w:val="32"/>
        </w:rPr>
        <w:t>一、指导思想</w:t>
      </w:r>
    </w:p>
    <w:p w:rsidR="00E64F50" w:rsidRPr="00E65666" w:rsidRDefault="00AD534D">
      <w:pPr>
        <w:spacing w:line="58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以习近平新时代中国特色社会主义思想为指导，全面贯彻党的十九大和十九届二中、三中、四中、五中全会精神，按照自治区人民政府决策部署，立足广西区情，在尊重高校办学自主权的前提下，坚持政府投入为主和教育公益性原则，积极推进自治区本级高校政府和社会资本合作（</w:t>
      </w:r>
      <w:r w:rsidRPr="00E65666">
        <w:rPr>
          <w:rFonts w:ascii="仿宋" w:eastAsia="仿宋" w:hAnsi="仿宋"/>
          <w:color w:val="000000" w:themeColor="text1"/>
          <w:sz w:val="32"/>
          <w:szCs w:val="32"/>
        </w:rPr>
        <w:t>PPP）项目建设，加强和改进PPP项目建设管理工作，通过PPP模式，引入优质社会资本参与高校基础设施和配套服务类项目的投融资、建设、运营、维护和管理等工作，激发市场主体参与教育事业运营活力和专业能力，有效缓解高校建设资金短缺压力，进一步改善高校办学条件，推动我</w:t>
      </w:r>
      <w:r w:rsidRPr="00E65666">
        <w:rPr>
          <w:rFonts w:ascii="仿宋" w:eastAsia="仿宋" w:hAnsi="仿宋"/>
          <w:color w:val="000000" w:themeColor="text1"/>
          <w:sz w:val="32"/>
          <w:szCs w:val="32"/>
        </w:rPr>
        <w:lastRenderedPageBreak/>
        <w:t>区高校高质量发展。</w:t>
      </w:r>
    </w:p>
    <w:p w:rsidR="00B022CA" w:rsidRDefault="00B022CA" w:rsidP="00B022CA">
      <w:pPr>
        <w:spacing w:line="560" w:lineRule="exact"/>
        <w:ind w:firstLineChars="200" w:firstLine="640"/>
        <w:rPr>
          <w:rFonts w:ascii="黑体" w:eastAsia="黑体" w:hAnsi="黑体"/>
          <w:color w:val="000000" w:themeColor="text1"/>
          <w:sz w:val="32"/>
          <w:szCs w:val="32"/>
        </w:rPr>
      </w:pPr>
    </w:p>
    <w:p w:rsidR="00E64F50" w:rsidRPr="00E65666" w:rsidRDefault="00AD534D" w:rsidP="00E65666">
      <w:pPr>
        <w:spacing w:line="560" w:lineRule="exact"/>
        <w:ind w:firstLineChars="200" w:firstLine="640"/>
        <w:rPr>
          <w:rFonts w:ascii="黑体" w:eastAsia="黑体" w:hAnsi="黑体"/>
          <w:color w:val="000000" w:themeColor="text1"/>
          <w:sz w:val="32"/>
          <w:szCs w:val="32"/>
        </w:rPr>
      </w:pPr>
      <w:r w:rsidRPr="00E65666">
        <w:rPr>
          <w:rFonts w:ascii="黑体" w:eastAsia="黑体" w:hAnsi="黑体" w:hint="eastAsia"/>
          <w:color w:val="000000" w:themeColor="text1"/>
          <w:sz w:val="32"/>
          <w:szCs w:val="32"/>
        </w:rPr>
        <w:t>二、工作目标</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编制自治区本级高校</w:t>
      </w:r>
      <w:r w:rsidRPr="00E65666">
        <w:rPr>
          <w:rFonts w:ascii="仿宋" w:eastAsia="仿宋" w:hAnsi="仿宋"/>
          <w:color w:val="000000" w:themeColor="text1"/>
          <w:sz w:val="32"/>
          <w:szCs w:val="32"/>
        </w:rPr>
        <w:t xml:space="preserve">PPP项目总体方案，建立健全适合高校PPP项目相关配套支持政策，重点筛选一批适合采用PPP模式的运营项目落地见效，开展选树典型、推广示范工作，总结成功经验做法，督促指导自治区本级高校PPP项目规范、有序、高效实施。 </w:t>
      </w:r>
    </w:p>
    <w:p w:rsidR="00E64F50" w:rsidRPr="00E65666" w:rsidRDefault="00AD534D" w:rsidP="00E65666">
      <w:pPr>
        <w:spacing w:line="560" w:lineRule="exact"/>
        <w:ind w:firstLineChars="200" w:firstLine="640"/>
        <w:rPr>
          <w:rFonts w:ascii="黑体" w:eastAsia="黑体" w:hAnsi="黑体"/>
          <w:color w:val="000000" w:themeColor="text1"/>
          <w:sz w:val="32"/>
          <w:szCs w:val="32"/>
        </w:rPr>
      </w:pPr>
      <w:r w:rsidRPr="00E65666">
        <w:rPr>
          <w:rFonts w:ascii="黑体" w:eastAsia="黑体" w:hAnsi="黑体" w:hint="eastAsia"/>
          <w:color w:val="000000" w:themeColor="text1"/>
          <w:sz w:val="32"/>
          <w:szCs w:val="32"/>
        </w:rPr>
        <w:t>三、实施范围和内容</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（一）实施范围：自治区本级公办高等学校。</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（二）实施内容：适合采用</w:t>
      </w:r>
      <w:r w:rsidRPr="00E65666">
        <w:rPr>
          <w:rFonts w:ascii="仿宋" w:eastAsia="仿宋" w:hAnsi="仿宋"/>
          <w:color w:val="000000" w:themeColor="text1"/>
          <w:sz w:val="32"/>
          <w:szCs w:val="32"/>
        </w:rPr>
        <w:t>PPP模式的高校项目，重点支持具有使用者（广大师生）付费基础且具备实质运营内容的学生宿舍、教师公寓、学生食堂、产教融合项目等高校基础设施和配套服务类项目。</w:t>
      </w:r>
    </w:p>
    <w:p w:rsidR="00E64F50" w:rsidRPr="00E65666" w:rsidRDefault="00AD534D" w:rsidP="00E65666">
      <w:pPr>
        <w:spacing w:line="560" w:lineRule="exact"/>
        <w:ind w:firstLineChars="200" w:firstLine="640"/>
        <w:rPr>
          <w:rFonts w:ascii="黑体" w:eastAsia="黑体" w:hAnsi="黑体"/>
          <w:color w:val="000000" w:themeColor="text1"/>
          <w:sz w:val="32"/>
          <w:szCs w:val="32"/>
        </w:rPr>
      </w:pPr>
      <w:r w:rsidRPr="00E65666">
        <w:rPr>
          <w:rFonts w:ascii="黑体" w:eastAsia="黑体" w:hAnsi="黑体" w:hint="eastAsia"/>
          <w:color w:val="000000" w:themeColor="text1"/>
          <w:sz w:val="32"/>
          <w:szCs w:val="32"/>
        </w:rPr>
        <w:t>四、组织机构和工作职责</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成立自治区本级高校</w:t>
      </w:r>
      <w:r w:rsidRPr="00E65666">
        <w:rPr>
          <w:rFonts w:ascii="仿宋" w:eastAsia="仿宋" w:hAnsi="仿宋"/>
          <w:color w:val="000000" w:themeColor="text1"/>
          <w:sz w:val="32"/>
          <w:szCs w:val="32"/>
        </w:rPr>
        <w:t>PPP项目工作专班。</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自治区本级高校</w:t>
      </w:r>
      <w:r w:rsidRPr="00E65666">
        <w:rPr>
          <w:rFonts w:ascii="仿宋" w:eastAsia="仿宋" w:hAnsi="仿宋"/>
          <w:color w:val="000000" w:themeColor="text1"/>
          <w:sz w:val="32"/>
          <w:szCs w:val="32"/>
        </w:rPr>
        <w:t>PPP项目工作专班由自治区教育厅、发展改革委、财政厅等单位人员组成。成员名单如下：</w:t>
      </w:r>
    </w:p>
    <w:p w:rsidR="00E64F50" w:rsidRPr="00E65666" w:rsidRDefault="00AD534D" w:rsidP="00E65666">
      <w:pPr>
        <w:spacing w:line="560" w:lineRule="exact"/>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组</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长：孙国友</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自治区教育厅副厅长</w:t>
      </w:r>
    </w:p>
    <w:p w:rsidR="00E64F50" w:rsidRPr="00E65666" w:rsidRDefault="00AD534D" w:rsidP="00E65666">
      <w:pPr>
        <w:spacing w:line="560" w:lineRule="exact"/>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副组长：农汉康</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自治区教育厅财务处处长</w:t>
      </w:r>
    </w:p>
    <w:p w:rsidR="00E64F50" w:rsidRPr="00E65666" w:rsidRDefault="00AD534D" w:rsidP="00E65666">
      <w:pPr>
        <w:spacing w:line="560" w:lineRule="exact"/>
        <w:rPr>
          <w:rFonts w:ascii="仿宋" w:eastAsia="仿宋" w:hAnsi="仿宋"/>
          <w:color w:val="000000" w:themeColor="text1"/>
          <w:sz w:val="32"/>
          <w:szCs w:val="32"/>
        </w:rPr>
      </w:pPr>
      <w:r w:rsidRPr="00E65666">
        <w:rPr>
          <w:rFonts w:ascii="仿宋" w:eastAsia="仿宋" w:hAnsi="仿宋"/>
          <w:color w:val="000000" w:themeColor="text1"/>
          <w:sz w:val="32"/>
          <w:szCs w:val="32"/>
        </w:rPr>
        <w:t xml:space="preserve">        赵嵩桥  自治区财政厅教科文处处长</w:t>
      </w:r>
    </w:p>
    <w:p w:rsidR="00E64F50" w:rsidRPr="00E65666" w:rsidRDefault="00AD534D" w:rsidP="00E65666">
      <w:pPr>
        <w:spacing w:line="560" w:lineRule="exact"/>
        <w:rPr>
          <w:rFonts w:ascii="仿宋" w:eastAsia="仿宋" w:hAnsi="仿宋"/>
          <w:color w:val="000000" w:themeColor="text1"/>
          <w:sz w:val="32"/>
          <w:szCs w:val="32"/>
        </w:rPr>
      </w:pPr>
      <w:r w:rsidRPr="00E65666">
        <w:rPr>
          <w:rFonts w:ascii="仿宋" w:eastAsia="仿宋" w:hAnsi="仿宋"/>
          <w:color w:val="000000" w:themeColor="text1"/>
          <w:sz w:val="32"/>
          <w:szCs w:val="32"/>
        </w:rPr>
        <w:t xml:space="preserve">        陈标智  自治区教育厅基建处处长</w:t>
      </w:r>
    </w:p>
    <w:p w:rsidR="00E64F50" w:rsidRPr="00E65666" w:rsidRDefault="00AD534D" w:rsidP="00E65666">
      <w:pPr>
        <w:spacing w:line="560" w:lineRule="exact"/>
        <w:rPr>
          <w:rFonts w:ascii="仿宋" w:eastAsia="仿宋" w:hAnsi="仿宋"/>
          <w:color w:val="000000" w:themeColor="text1"/>
          <w:sz w:val="32"/>
          <w:szCs w:val="32"/>
        </w:rPr>
      </w:pPr>
      <w:r w:rsidRPr="00E65666">
        <w:rPr>
          <w:rFonts w:ascii="仿宋" w:eastAsia="仿宋" w:hAnsi="仿宋"/>
          <w:color w:val="000000" w:themeColor="text1"/>
          <w:sz w:val="32"/>
          <w:szCs w:val="32"/>
        </w:rPr>
        <w:t xml:space="preserve">        胡  轩  自治区发展改革委社会处副处长</w:t>
      </w:r>
    </w:p>
    <w:p w:rsidR="00E64F50" w:rsidRPr="00E65666" w:rsidRDefault="00AD534D" w:rsidP="00E65666">
      <w:pPr>
        <w:spacing w:line="560" w:lineRule="exact"/>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成</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员：王</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华</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自治区教育厅财务处副处长</w:t>
      </w:r>
    </w:p>
    <w:p w:rsidR="00E64F50" w:rsidRPr="00E65666" w:rsidRDefault="00AD534D" w:rsidP="00E65666">
      <w:pPr>
        <w:spacing w:line="560" w:lineRule="exact"/>
        <w:rPr>
          <w:rFonts w:ascii="仿宋" w:eastAsia="仿宋" w:hAnsi="仿宋"/>
          <w:color w:val="000000" w:themeColor="text1"/>
          <w:sz w:val="32"/>
          <w:szCs w:val="32"/>
        </w:rPr>
      </w:pPr>
      <w:r w:rsidRPr="00E65666">
        <w:rPr>
          <w:rFonts w:ascii="仿宋" w:eastAsia="仿宋" w:hAnsi="仿宋"/>
          <w:color w:val="000000" w:themeColor="text1"/>
          <w:sz w:val="32"/>
          <w:szCs w:val="32"/>
        </w:rPr>
        <w:t xml:space="preserve">        杨有刚  自治区教育厅基建处副处长</w:t>
      </w:r>
    </w:p>
    <w:p w:rsidR="00E64F50" w:rsidRPr="00E65666" w:rsidRDefault="00AD534D" w:rsidP="00E65666">
      <w:pPr>
        <w:spacing w:line="560" w:lineRule="exact"/>
        <w:ind w:firstLineChars="400" w:firstLine="128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张</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琴</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自治区发展改革委社会处四级调研员</w:t>
      </w:r>
    </w:p>
    <w:p w:rsidR="00E64F50" w:rsidRPr="00E65666" w:rsidRDefault="00AD534D" w:rsidP="00E65666">
      <w:pPr>
        <w:spacing w:line="560" w:lineRule="exact"/>
        <w:rPr>
          <w:rFonts w:ascii="仿宋" w:eastAsia="仿宋" w:hAnsi="仿宋"/>
          <w:color w:val="000000" w:themeColor="text1"/>
          <w:sz w:val="32"/>
          <w:szCs w:val="32"/>
        </w:rPr>
      </w:pP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罗</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艺</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自治区财政厅教科文处主任科员</w:t>
      </w:r>
    </w:p>
    <w:p w:rsidR="00E64F50" w:rsidRPr="00E65666" w:rsidRDefault="00AD534D" w:rsidP="00E65666">
      <w:pPr>
        <w:spacing w:line="560" w:lineRule="exact"/>
        <w:rPr>
          <w:rFonts w:ascii="仿宋" w:eastAsia="仿宋" w:hAnsi="仿宋"/>
          <w:color w:val="000000" w:themeColor="text1"/>
          <w:sz w:val="32"/>
          <w:szCs w:val="32"/>
        </w:rPr>
      </w:pP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李文婕</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自治区财政厅金融处主任科员</w:t>
      </w:r>
    </w:p>
    <w:p w:rsidR="00E64F50" w:rsidRPr="00E65666" w:rsidRDefault="00AD534D" w:rsidP="00E65666">
      <w:pPr>
        <w:spacing w:line="560" w:lineRule="exact"/>
        <w:rPr>
          <w:rFonts w:ascii="仿宋" w:eastAsia="仿宋" w:hAnsi="仿宋"/>
          <w:color w:val="000000" w:themeColor="text1"/>
          <w:sz w:val="32"/>
          <w:szCs w:val="32"/>
        </w:rPr>
      </w:pP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李</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斌</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自治区教育厅基建处抽调干部</w:t>
      </w:r>
    </w:p>
    <w:p w:rsidR="00E64F50" w:rsidRPr="00E65666" w:rsidRDefault="00AD534D" w:rsidP="00E65666">
      <w:pPr>
        <w:spacing w:line="560" w:lineRule="exact"/>
        <w:rPr>
          <w:rFonts w:ascii="仿宋" w:eastAsia="仿宋" w:hAnsi="仿宋"/>
          <w:color w:val="000000" w:themeColor="text1"/>
          <w:sz w:val="32"/>
          <w:szCs w:val="32"/>
        </w:rPr>
      </w:pPr>
      <w:r w:rsidRPr="00E65666">
        <w:rPr>
          <w:rFonts w:ascii="仿宋" w:eastAsia="仿宋" w:hAnsi="仿宋"/>
          <w:color w:val="000000" w:themeColor="text1"/>
          <w:sz w:val="32"/>
          <w:szCs w:val="32"/>
        </w:rPr>
        <w:t xml:space="preserve">        李伟权  自治区教育厅财务处抽调干部</w:t>
      </w:r>
    </w:p>
    <w:p w:rsidR="00E64F50" w:rsidRPr="00E65666" w:rsidRDefault="00AD534D" w:rsidP="00E65666">
      <w:pPr>
        <w:spacing w:line="560" w:lineRule="exact"/>
        <w:rPr>
          <w:rFonts w:ascii="仿宋" w:eastAsia="仿宋" w:hAnsi="仿宋"/>
          <w:color w:val="000000" w:themeColor="text1"/>
          <w:sz w:val="32"/>
          <w:szCs w:val="32"/>
        </w:rPr>
      </w:pP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孙希刚</w:t>
      </w:r>
      <w:r w:rsidRPr="00E65666">
        <w:rPr>
          <w:rFonts w:ascii="仿宋" w:eastAsia="仿宋" w:hAnsi="仿宋"/>
          <w:color w:val="000000" w:themeColor="text1"/>
          <w:sz w:val="32"/>
          <w:szCs w:val="32"/>
        </w:rPr>
        <w:t xml:space="preserve">  </w:t>
      </w:r>
      <w:r w:rsidRPr="00E65666">
        <w:rPr>
          <w:rFonts w:ascii="仿宋" w:eastAsia="仿宋" w:hAnsi="仿宋" w:hint="eastAsia"/>
          <w:color w:val="000000" w:themeColor="text1"/>
          <w:sz w:val="32"/>
          <w:szCs w:val="32"/>
        </w:rPr>
        <w:t>自治区教育厅财务处抽调干部</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工作专班根据工作需要可以调整成员，或聘请第三方机构协助开展相关工作，办公地点设在自治区教育厅。</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主要职责：统筹协调自治区本级高校项目</w:t>
      </w:r>
      <w:r w:rsidRPr="00E65666">
        <w:rPr>
          <w:rFonts w:ascii="仿宋" w:eastAsia="仿宋" w:hAnsi="仿宋"/>
          <w:color w:val="000000" w:themeColor="text1"/>
          <w:sz w:val="32"/>
          <w:szCs w:val="32"/>
        </w:rPr>
        <w:t>PPP模式建设专项工作，研究制定自治区本级高校PPP项目推进工作方案报自治区人民政府审定，建立2021—2023年高校PPP项目库，统筹安排项目建设计划和实施进度。组织符合条件高校开展PPP建设项目遴选和申报等工作，指导项目高校规范开展PPP项目识别、准备、采购和执行阶段等各项工作。研究解决自治区本级高校在采用PPP模式推进过程中存在的困难及问题，推动各项措施落地见效。</w:t>
      </w:r>
    </w:p>
    <w:p w:rsidR="00E64F50" w:rsidRPr="00E65666" w:rsidRDefault="00AD534D" w:rsidP="00E65666">
      <w:pPr>
        <w:spacing w:line="560" w:lineRule="exact"/>
        <w:ind w:firstLineChars="200" w:firstLine="640"/>
        <w:rPr>
          <w:rFonts w:ascii="黑体" w:eastAsia="黑体" w:hAnsi="黑体"/>
          <w:color w:val="000000" w:themeColor="text1"/>
          <w:sz w:val="32"/>
          <w:szCs w:val="32"/>
        </w:rPr>
      </w:pPr>
      <w:r w:rsidRPr="00E65666">
        <w:rPr>
          <w:rFonts w:ascii="黑体" w:eastAsia="黑体" w:hAnsi="黑体" w:hint="eastAsia"/>
          <w:color w:val="000000" w:themeColor="text1"/>
          <w:sz w:val="32"/>
          <w:szCs w:val="32"/>
        </w:rPr>
        <w:t>五、重点任务及分工</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（一）研究制定高校</w:t>
      </w:r>
      <w:r w:rsidRPr="00E65666">
        <w:rPr>
          <w:rFonts w:ascii="仿宋" w:eastAsia="仿宋" w:hAnsi="仿宋"/>
          <w:color w:val="000000" w:themeColor="text1"/>
          <w:sz w:val="32"/>
          <w:szCs w:val="32"/>
        </w:rPr>
        <w:t>PPP项目推进工作方案。</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按照桂政阅〔</w:t>
      </w:r>
      <w:r w:rsidRPr="00E65666">
        <w:rPr>
          <w:rFonts w:ascii="仿宋" w:eastAsia="仿宋" w:hAnsi="仿宋"/>
          <w:color w:val="000000" w:themeColor="text1"/>
          <w:sz w:val="32"/>
          <w:szCs w:val="32"/>
        </w:rPr>
        <w:t>2021〕71号文件要求，自治区教育厅会同自治区发展改革委、财政厅于2021年8月前完成自治区本级高校PPP项目推进工作方案报自治区人民政府审定。各项目高校结合实际，科学制定本校PPP项目推进工作方案，重点明确学校PPP项目组织领导、重点任务、实施项目、投融资金额、时间安排等，经区直高校主管部门审核同意后于2021年9月30日前将推进方案报送自治区本级高校PPP项目工作专班备案审核后组织实施。</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完成时限：</w:t>
      </w:r>
      <w:r w:rsidRPr="00E65666">
        <w:rPr>
          <w:rFonts w:ascii="仿宋" w:eastAsia="仿宋" w:hAnsi="仿宋"/>
          <w:color w:val="000000" w:themeColor="text1"/>
          <w:sz w:val="32"/>
          <w:szCs w:val="32"/>
        </w:rPr>
        <w:t>2021年9月30日。</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责任单位：区直高校主管部门，各项目高等学校。</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配合单位：自治区发展改革委、财政厅。</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（二）建立</w:t>
      </w:r>
      <w:r w:rsidRPr="00E65666">
        <w:rPr>
          <w:rFonts w:ascii="仿宋" w:eastAsia="仿宋" w:hAnsi="仿宋"/>
          <w:color w:val="000000" w:themeColor="text1"/>
          <w:sz w:val="32"/>
          <w:szCs w:val="32"/>
        </w:rPr>
        <w:t>2021—2023年自治级本级高校PPP项目库，编制项目总体方案。</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组织符合条件的高校开展</w:t>
      </w:r>
      <w:r w:rsidRPr="00E65666">
        <w:rPr>
          <w:rFonts w:ascii="仿宋" w:eastAsia="仿宋" w:hAnsi="仿宋"/>
          <w:color w:val="000000" w:themeColor="text1"/>
          <w:sz w:val="32"/>
          <w:szCs w:val="32"/>
        </w:rPr>
        <w:t>PPP建设项目遴选、申报等工作，编制重点推进PPP项目清单，建立2021—2023年自治区本级高校PPP项目库，制定高校PPP项目总体方案和分年度计划，统筹安排项目建设计划和实施进度。</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完成时限：</w:t>
      </w:r>
      <w:r w:rsidRPr="00E65666">
        <w:rPr>
          <w:rFonts w:ascii="仿宋" w:eastAsia="仿宋" w:hAnsi="仿宋"/>
          <w:color w:val="000000" w:themeColor="text1"/>
          <w:sz w:val="32"/>
          <w:szCs w:val="32"/>
        </w:rPr>
        <w:t>2021年10月30日。</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责任单位：区直高校主管部门</w:t>
      </w:r>
      <w:r w:rsidR="00345A01" w:rsidRPr="00E65666">
        <w:rPr>
          <w:rFonts w:ascii="仿宋" w:eastAsia="仿宋" w:hAnsi="仿宋" w:hint="eastAsia"/>
          <w:color w:val="000000" w:themeColor="text1"/>
          <w:sz w:val="32"/>
          <w:szCs w:val="32"/>
        </w:rPr>
        <w:t>，自治区本级高校</w:t>
      </w:r>
      <w:r w:rsidR="00345A01" w:rsidRPr="00E65666">
        <w:rPr>
          <w:rFonts w:ascii="仿宋" w:eastAsia="仿宋" w:hAnsi="仿宋"/>
          <w:color w:val="000000" w:themeColor="text1"/>
          <w:sz w:val="32"/>
          <w:szCs w:val="32"/>
        </w:rPr>
        <w:t>PPP项目工作专班</w:t>
      </w:r>
      <w:r w:rsidRPr="00E65666">
        <w:rPr>
          <w:rFonts w:ascii="仿宋" w:eastAsia="仿宋" w:hAnsi="仿宋" w:hint="eastAsia"/>
          <w:color w:val="000000" w:themeColor="text1"/>
          <w:sz w:val="32"/>
          <w:szCs w:val="32"/>
        </w:rPr>
        <w:t>。</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配合单位：自治区发展改革委、财政厅。</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（三）研究完善推进自治区本级高校</w:t>
      </w:r>
      <w:r w:rsidRPr="00E65666">
        <w:rPr>
          <w:rFonts w:ascii="仿宋" w:eastAsia="仿宋" w:hAnsi="仿宋"/>
          <w:color w:val="000000" w:themeColor="text1"/>
          <w:sz w:val="32"/>
          <w:szCs w:val="32"/>
        </w:rPr>
        <w:t>PPP项目相关支持政策。</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自治区教育厅会同自治区发展改革委、财政厅研究完善高校基建项目管理办法；对</w:t>
      </w:r>
      <w:r w:rsidRPr="00E65666">
        <w:rPr>
          <w:rFonts w:ascii="仿宋" w:eastAsia="仿宋" w:hAnsi="仿宋"/>
          <w:color w:val="000000" w:themeColor="text1"/>
          <w:sz w:val="32"/>
          <w:szCs w:val="32"/>
        </w:rPr>
        <w:t>PPP项目实施方案、物有所值评价报告、财政承受能力论证报告等相关文本实施联评联审；自治区财政厅会同自治区教育厅、发展改革委研究自治区本级高校PPP项目财政支持政策；自治区发展改革委会同自治区教育厅、财政厅建立健全自治区本级高校PPP项目立项、可行性研究报告、初步设计等快速审批机制。</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完成时限：</w:t>
      </w:r>
      <w:r w:rsidRPr="00E65666">
        <w:rPr>
          <w:rFonts w:ascii="仿宋" w:eastAsia="仿宋" w:hAnsi="仿宋"/>
          <w:color w:val="000000" w:themeColor="text1"/>
          <w:sz w:val="32"/>
          <w:szCs w:val="32"/>
        </w:rPr>
        <w:t>2021年11月30日。</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责任单位：自治区教育厅、发展改革委、财政厅。</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（四）加强</w:t>
      </w:r>
      <w:r w:rsidRPr="00E65666">
        <w:rPr>
          <w:rFonts w:ascii="仿宋" w:eastAsia="仿宋" w:hAnsi="仿宋"/>
          <w:color w:val="000000" w:themeColor="text1"/>
          <w:sz w:val="32"/>
          <w:szCs w:val="32"/>
        </w:rPr>
        <w:t>PPP模式政策宣传和业务培训工作。</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通过印发</w:t>
      </w:r>
      <w:r w:rsidRPr="00E65666">
        <w:rPr>
          <w:rFonts w:ascii="仿宋" w:eastAsia="仿宋" w:hAnsi="仿宋"/>
          <w:color w:val="000000" w:themeColor="text1"/>
          <w:sz w:val="32"/>
          <w:szCs w:val="32"/>
        </w:rPr>
        <w:t>PPP政策文件、编制工作指南、组织专家座谈、对接辅导、“一对一”培训等多种方式，指导项目高校规划、筛选、储备PPP项目，加强高校PPP项目业务指导、知识普及和相关服务工作，提高项目高校对PPP模式的正确理解和应用，用好PPP相关政策，解决PPP项目推进过程中出现的困难和问题，提升项目PPP模式管理水平。</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完成时限：</w:t>
      </w:r>
      <w:r w:rsidRPr="00E65666">
        <w:rPr>
          <w:rFonts w:ascii="仿宋" w:eastAsia="仿宋" w:hAnsi="仿宋"/>
          <w:color w:val="000000" w:themeColor="text1"/>
          <w:sz w:val="32"/>
          <w:szCs w:val="32"/>
        </w:rPr>
        <w:t>2021年12月30日。</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责任单位：自治区本级</w:t>
      </w:r>
      <w:r w:rsidRPr="00E65666">
        <w:rPr>
          <w:rFonts w:ascii="仿宋" w:eastAsia="仿宋" w:hAnsi="仿宋"/>
          <w:color w:val="000000" w:themeColor="text1"/>
          <w:sz w:val="32"/>
          <w:szCs w:val="32"/>
        </w:rPr>
        <w:t>高校PPP项目工作专班</w:t>
      </w:r>
      <w:r w:rsidRPr="00E65666">
        <w:rPr>
          <w:rFonts w:ascii="仿宋" w:eastAsia="仿宋" w:hAnsi="仿宋" w:hint="eastAsia"/>
          <w:color w:val="000000" w:themeColor="text1"/>
          <w:sz w:val="32"/>
          <w:szCs w:val="32"/>
        </w:rPr>
        <w:t>。</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配合单位：</w:t>
      </w:r>
      <w:r w:rsidR="00212476" w:rsidRPr="00E65666">
        <w:rPr>
          <w:rFonts w:ascii="仿宋" w:eastAsia="仿宋" w:hAnsi="仿宋" w:hint="eastAsia"/>
          <w:color w:val="000000" w:themeColor="text1"/>
          <w:sz w:val="32"/>
          <w:szCs w:val="32"/>
        </w:rPr>
        <w:t>自治区</w:t>
      </w:r>
      <w:r w:rsidR="00345A01" w:rsidRPr="00E65666">
        <w:rPr>
          <w:rFonts w:ascii="仿宋" w:eastAsia="仿宋" w:hAnsi="仿宋" w:hint="eastAsia"/>
          <w:color w:val="000000" w:themeColor="text1"/>
          <w:sz w:val="32"/>
          <w:szCs w:val="32"/>
        </w:rPr>
        <w:t>发展改革委、财政厅，</w:t>
      </w:r>
      <w:r w:rsidRPr="00E65666">
        <w:rPr>
          <w:rFonts w:ascii="仿宋" w:eastAsia="仿宋" w:hAnsi="仿宋" w:hint="eastAsia"/>
          <w:color w:val="000000" w:themeColor="text1"/>
          <w:sz w:val="32"/>
          <w:szCs w:val="32"/>
        </w:rPr>
        <w:t>区直高校主管部门。</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（五）加强</w:t>
      </w:r>
      <w:r w:rsidRPr="00E65666">
        <w:rPr>
          <w:rFonts w:ascii="仿宋" w:eastAsia="仿宋" w:hAnsi="仿宋"/>
          <w:color w:val="000000" w:themeColor="text1"/>
          <w:sz w:val="32"/>
          <w:szCs w:val="32"/>
        </w:rPr>
        <w:t>PPP项目推介，营造良好的合作环境。</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通过信息发布平台、政府采购网、</w:t>
      </w:r>
      <w:r w:rsidRPr="00E65666">
        <w:rPr>
          <w:rFonts w:ascii="仿宋" w:eastAsia="仿宋" w:hAnsi="仿宋"/>
          <w:color w:val="000000" w:themeColor="text1"/>
          <w:sz w:val="32"/>
          <w:szCs w:val="32"/>
        </w:rPr>
        <w:t>PPP项目专项推介会等多种渠道，全面宣传自治区本级高校PPP项目推进情况，营造政府和社会资本收益共享、风险共担的良好合作环境，促进政府、项目高校（实施机构）与潜在社会资本、金融机构加强交流、平等合作、优势互补，充分调动社会资本积极参与自治区本级高校PPP项目，挖掘高校PPP项目的潜在市场和经营价值。</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完成时限：</w:t>
      </w:r>
      <w:r w:rsidRPr="00E65666">
        <w:rPr>
          <w:rFonts w:ascii="仿宋" w:eastAsia="仿宋" w:hAnsi="仿宋"/>
          <w:color w:val="000000" w:themeColor="text1"/>
          <w:sz w:val="32"/>
          <w:szCs w:val="32"/>
        </w:rPr>
        <w:t>2021—2023年。</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责任单位：自治区本级</w:t>
      </w:r>
      <w:r w:rsidRPr="00E65666">
        <w:rPr>
          <w:rFonts w:ascii="仿宋" w:eastAsia="仿宋" w:hAnsi="仿宋"/>
          <w:color w:val="000000" w:themeColor="text1"/>
          <w:sz w:val="32"/>
          <w:szCs w:val="32"/>
        </w:rPr>
        <w:t>高校PPP项目工作专班</w:t>
      </w:r>
      <w:r w:rsidRPr="00E65666">
        <w:rPr>
          <w:rFonts w:ascii="仿宋" w:eastAsia="仿宋" w:hAnsi="仿宋" w:hint="eastAsia"/>
          <w:color w:val="000000" w:themeColor="text1"/>
          <w:sz w:val="32"/>
          <w:szCs w:val="32"/>
        </w:rPr>
        <w:t>。</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配合单位：</w:t>
      </w:r>
      <w:r w:rsidR="00212476" w:rsidRPr="00E65666">
        <w:rPr>
          <w:rFonts w:ascii="仿宋" w:eastAsia="仿宋" w:hAnsi="仿宋" w:hint="eastAsia"/>
          <w:color w:val="000000" w:themeColor="text1"/>
          <w:sz w:val="32"/>
          <w:szCs w:val="32"/>
        </w:rPr>
        <w:t>自治区</w:t>
      </w:r>
      <w:r w:rsidR="00345A01" w:rsidRPr="00E65666">
        <w:rPr>
          <w:rFonts w:ascii="仿宋" w:eastAsia="仿宋" w:hAnsi="仿宋" w:hint="eastAsia"/>
          <w:color w:val="000000" w:themeColor="text1"/>
          <w:sz w:val="32"/>
          <w:szCs w:val="32"/>
        </w:rPr>
        <w:t>发展改革委、财政厅，</w:t>
      </w:r>
      <w:r w:rsidRPr="00E65666">
        <w:rPr>
          <w:rFonts w:ascii="仿宋" w:eastAsia="仿宋" w:hAnsi="仿宋" w:hint="eastAsia"/>
          <w:color w:val="000000" w:themeColor="text1"/>
          <w:sz w:val="32"/>
          <w:szCs w:val="32"/>
        </w:rPr>
        <w:t>区直高校主管部门。</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（六）督促指导项目高校开展</w:t>
      </w:r>
      <w:r w:rsidRPr="00E65666">
        <w:rPr>
          <w:rFonts w:ascii="仿宋" w:eastAsia="仿宋" w:hAnsi="仿宋"/>
          <w:color w:val="000000" w:themeColor="text1"/>
          <w:sz w:val="32"/>
          <w:szCs w:val="32"/>
        </w:rPr>
        <w:t>PPP项目工作。</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根据政府审定工作方案，督促指导项目高校制定</w:t>
      </w:r>
      <w:r w:rsidRPr="00E65666">
        <w:rPr>
          <w:rFonts w:ascii="仿宋" w:eastAsia="仿宋" w:hAnsi="仿宋"/>
          <w:color w:val="000000" w:themeColor="text1"/>
          <w:sz w:val="32"/>
          <w:szCs w:val="32"/>
        </w:rPr>
        <w:t>2021—2023年PPP项目总体方案，按照项目“成熟一个，推进一个”的思路，推进项目识别、准备、采购、执行等各项工作；强化监督力度，对履行主体责任不到位、工作推进不力、成效不明显的项目高校进行督促约谈提醒，追责问责，全力推动高校PPP项目建设计划和实施进度落地见效。</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完成时限：</w:t>
      </w:r>
      <w:r w:rsidRPr="00E65666">
        <w:rPr>
          <w:rFonts w:ascii="仿宋" w:eastAsia="仿宋" w:hAnsi="仿宋"/>
          <w:color w:val="000000" w:themeColor="text1"/>
          <w:sz w:val="32"/>
          <w:szCs w:val="32"/>
        </w:rPr>
        <w:t>2021—2023年。</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责任单位：区直高校主管部门。</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配合单位：自治区发展改革委、财政厅。</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（七）加强</w:t>
      </w:r>
      <w:r w:rsidRPr="00E65666">
        <w:rPr>
          <w:rFonts w:ascii="仿宋" w:eastAsia="仿宋" w:hAnsi="仿宋"/>
          <w:color w:val="000000" w:themeColor="text1"/>
          <w:sz w:val="32"/>
          <w:szCs w:val="32"/>
        </w:rPr>
        <w:t>PPP项目经验总结推广。</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开展区内外成熟高校</w:t>
      </w:r>
      <w:r w:rsidRPr="00E65666">
        <w:rPr>
          <w:rFonts w:ascii="仿宋" w:eastAsia="仿宋" w:hAnsi="仿宋"/>
          <w:color w:val="000000" w:themeColor="text1"/>
          <w:sz w:val="32"/>
          <w:szCs w:val="32"/>
        </w:rPr>
        <w:t>PPP项目案例推介和学习，全面总结自治区本级高校PPP项目推进工作过程中形成的好做法、好经验，特别是对具有引领示范意义的优秀案例加大宣传报道、经验交流和推广普及工作，探索符合广西区情的高校PPP模式高质量发展之路。</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完成时限：</w:t>
      </w:r>
      <w:r w:rsidRPr="00E65666">
        <w:rPr>
          <w:rFonts w:ascii="仿宋" w:eastAsia="仿宋" w:hAnsi="仿宋"/>
          <w:color w:val="000000" w:themeColor="text1"/>
          <w:sz w:val="32"/>
          <w:szCs w:val="32"/>
        </w:rPr>
        <w:t>2021—2023年。</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责任单位：自治区本级</w:t>
      </w:r>
      <w:r w:rsidRPr="00E65666">
        <w:rPr>
          <w:rFonts w:ascii="仿宋" w:eastAsia="仿宋" w:hAnsi="仿宋"/>
          <w:color w:val="000000" w:themeColor="text1"/>
          <w:sz w:val="32"/>
          <w:szCs w:val="32"/>
        </w:rPr>
        <w:t>高校PPP项目工作专班</w:t>
      </w:r>
      <w:r w:rsidRPr="00E65666">
        <w:rPr>
          <w:rFonts w:ascii="仿宋" w:eastAsia="仿宋" w:hAnsi="仿宋" w:hint="eastAsia"/>
          <w:color w:val="000000" w:themeColor="text1"/>
          <w:sz w:val="32"/>
          <w:szCs w:val="32"/>
        </w:rPr>
        <w:t>。</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配合单位：</w:t>
      </w:r>
      <w:r w:rsidR="00212476" w:rsidRPr="00E65666">
        <w:rPr>
          <w:rFonts w:ascii="仿宋" w:eastAsia="仿宋" w:hAnsi="仿宋" w:hint="eastAsia"/>
          <w:color w:val="000000" w:themeColor="text1"/>
          <w:sz w:val="32"/>
          <w:szCs w:val="32"/>
        </w:rPr>
        <w:t>自治区</w:t>
      </w:r>
      <w:r w:rsidR="00345A01" w:rsidRPr="00E65666">
        <w:rPr>
          <w:rFonts w:ascii="仿宋" w:eastAsia="仿宋" w:hAnsi="仿宋" w:hint="eastAsia"/>
          <w:color w:val="000000" w:themeColor="text1"/>
          <w:sz w:val="32"/>
          <w:szCs w:val="32"/>
        </w:rPr>
        <w:t>发展改革委、财政厅，</w:t>
      </w:r>
      <w:r w:rsidRPr="00E65666">
        <w:rPr>
          <w:rFonts w:ascii="仿宋" w:eastAsia="仿宋" w:hAnsi="仿宋" w:hint="eastAsia"/>
          <w:color w:val="000000" w:themeColor="text1"/>
          <w:sz w:val="32"/>
          <w:szCs w:val="32"/>
        </w:rPr>
        <w:t>区直高校主管部门。</w:t>
      </w:r>
    </w:p>
    <w:p w:rsidR="00E64F50" w:rsidRPr="00E65666" w:rsidRDefault="00AD534D" w:rsidP="00E65666">
      <w:pPr>
        <w:spacing w:line="560" w:lineRule="exact"/>
        <w:ind w:firstLineChars="200" w:firstLine="640"/>
        <w:rPr>
          <w:rFonts w:ascii="黑体" w:eastAsia="黑体" w:hAnsi="黑体"/>
          <w:color w:val="000000" w:themeColor="text1"/>
          <w:sz w:val="32"/>
          <w:szCs w:val="32"/>
        </w:rPr>
      </w:pPr>
      <w:r w:rsidRPr="00E65666">
        <w:rPr>
          <w:rFonts w:ascii="黑体" w:eastAsia="黑体" w:hAnsi="黑体" w:hint="eastAsia"/>
          <w:color w:val="000000" w:themeColor="text1"/>
          <w:sz w:val="32"/>
          <w:szCs w:val="32"/>
        </w:rPr>
        <w:t>六、工作要求</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（一）加强组织领导。自治区各有关部门和单位要进一步提高政治站位，把贯彻落实国家、自治区推广本级高校</w:t>
      </w:r>
      <w:r w:rsidRPr="00E65666">
        <w:rPr>
          <w:rFonts w:ascii="仿宋" w:eastAsia="仿宋" w:hAnsi="仿宋"/>
          <w:color w:val="000000" w:themeColor="text1"/>
          <w:sz w:val="32"/>
          <w:szCs w:val="32"/>
        </w:rPr>
        <w:t>PPP项目模式政策当作一项重大任务来抓。按照“谁主管、谁负责”的原则，区直高校主管部门负责所属高校PPP项目组织实施，自治区本级高校PPP项目工作专班负责统筹协调、业务指导；各相关项目高校要参照自治区本级高校工作专班模式成立相应工作专班，全力推动高校PPP项目建设工作上新台阶。</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（二）强化责任落实。各有关部门和单位要切实转变观念和作风，增强紧迫感和主体责任感，制定工作任务，明确工作职责，层层压实责任，共同做好</w:t>
      </w:r>
      <w:r w:rsidRPr="00E65666">
        <w:rPr>
          <w:rFonts w:ascii="仿宋" w:eastAsia="仿宋" w:hAnsi="仿宋"/>
          <w:color w:val="000000" w:themeColor="text1"/>
          <w:sz w:val="32"/>
          <w:szCs w:val="32"/>
        </w:rPr>
        <w:t>PPP项目各项工作。各高校是PPP项目推进的实施主体，要按规定程序组织开展PPP项目建议书、可行性研究报告、初步设计等文本编制及报批等前期工作，编制项目实施方案和相关报告，并做好项目识别、准备、报批、采购、执行、监督等相关工作；区直高校主管部门要加强对所属高校PPP项目工作督促、指导。</w:t>
      </w:r>
    </w:p>
    <w:p w:rsidR="00E64F50" w:rsidRPr="00E65666" w:rsidRDefault="00AD534D" w:rsidP="00E65666">
      <w:pPr>
        <w:spacing w:line="560" w:lineRule="exact"/>
        <w:ind w:firstLineChars="200" w:firstLine="640"/>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（三）统筹协调推进。各有关部门和单位要在自治区人民政府的统一领导下，加强沟通协调、上下联动、积极配合，主动作为，形成工作合力，共同推进自治区本级高校</w:t>
      </w:r>
      <w:r w:rsidRPr="00E65666">
        <w:rPr>
          <w:rFonts w:ascii="仿宋" w:eastAsia="仿宋" w:hAnsi="仿宋"/>
          <w:color w:val="000000" w:themeColor="text1"/>
          <w:sz w:val="32"/>
          <w:szCs w:val="32"/>
        </w:rPr>
        <w:t>PPP项目高效协同实施。</w:t>
      </w:r>
    </w:p>
    <w:p w:rsidR="00E64F50" w:rsidRPr="00E65666" w:rsidRDefault="00E64F50" w:rsidP="00E65666">
      <w:pPr>
        <w:spacing w:line="560" w:lineRule="exact"/>
        <w:rPr>
          <w:rFonts w:ascii="仿宋" w:eastAsia="仿宋" w:hAnsi="仿宋"/>
          <w:color w:val="000000" w:themeColor="text1"/>
          <w:sz w:val="32"/>
          <w:szCs w:val="32"/>
        </w:rPr>
      </w:pPr>
    </w:p>
    <w:p w:rsidR="00000000" w:rsidRPr="00E65666" w:rsidRDefault="00257C54" w:rsidP="00E65666">
      <w:pPr>
        <w:widowControl/>
        <w:spacing w:line="560" w:lineRule="exact"/>
        <w:jc w:val="left"/>
        <w:rPr>
          <w:rFonts w:ascii="仿宋" w:eastAsia="仿宋" w:hAnsi="仿宋"/>
          <w:color w:val="000000" w:themeColor="text1"/>
          <w:sz w:val="32"/>
          <w:szCs w:val="32"/>
        </w:rPr>
        <w:sectPr w:rsidR="00000000" w:rsidRPr="00E65666" w:rsidSect="00E65666">
          <w:headerReference w:type="default" r:id="rId8"/>
          <w:footerReference w:type="even" r:id="rId9"/>
          <w:footerReference w:type="default" r:id="rId10"/>
          <w:pgSz w:w="11906" w:h="16838" w:code="9"/>
          <w:pgMar w:top="2098" w:right="1474" w:bottom="1985" w:left="1588" w:header="851" w:footer="1559" w:gutter="0"/>
          <w:cols w:space="425"/>
          <w:docGrid w:linePitch="312"/>
        </w:sectPr>
      </w:pPr>
    </w:p>
    <w:p w:rsidR="00E64F50" w:rsidRPr="00E65666" w:rsidRDefault="00AD534D">
      <w:pPr>
        <w:spacing w:line="580" w:lineRule="exact"/>
        <w:rPr>
          <w:rFonts w:ascii="黑体" w:eastAsia="黑体" w:hAnsi="黑体"/>
          <w:color w:val="000000" w:themeColor="text1"/>
          <w:sz w:val="32"/>
          <w:szCs w:val="32"/>
        </w:rPr>
      </w:pPr>
      <w:r w:rsidRPr="00E65666">
        <w:rPr>
          <w:rFonts w:ascii="黑体" w:eastAsia="黑体" w:hAnsi="黑体" w:hint="eastAsia"/>
          <w:color w:val="000000" w:themeColor="text1"/>
          <w:sz w:val="32"/>
          <w:szCs w:val="32"/>
        </w:rPr>
        <w:t>附件</w:t>
      </w:r>
      <w:r w:rsidRPr="00E65666">
        <w:rPr>
          <w:rFonts w:ascii="黑体" w:eastAsia="黑体" w:hAnsi="黑体"/>
          <w:color w:val="000000" w:themeColor="text1"/>
          <w:sz w:val="32"/>
          <w:szCs w:val="32"/>
        </w:rPr>
        <w:t>2</w:t>
      </w:r>
    </w:p>
    <w:p w:rsidR="00E64F50" w:rsidRPr="00E65666" w:rsidRDefault="00E64F50" w:rsidP="00E65666">
      <w:pPr>
        <w:spacing w:line="560" w:lineRule="exact"/>
        <w:rPr>
          <w:rFonts w:ascii="仿宋" w:eastAsia="仿宋" w:hAnsi="仿宋"/>
          <w:color w:val="000000" w:themeColor="text1"/>
          <w:sz w:val="32"/>
          <w:szCs w:val="32"/>
        </w:rPr>
      </w:pPr>
    </w:p>
    <w:p w:rsidR="00E64F50" w:rsidRPr="00E65666" w:rsidRDefault="00AD534D" w:rsidP="00E65666">
      <w:pPr>
        <w:spacing w:line="560" w:lineRule="exact"/>
        <w:jc w:val="center"/>
        <w:rPr>
          <w:rFonts w:ascii="方正小标宋简体" w:eastAsia="方正小标宋简体" w:hAnsi="方正小标宋简体" w:cs="方正小标宋简体"/>
          <w:color w:val="000000" w:themeColor="text1"/>
          <w:sz w:val="44"/>
          <w:szCs w:val="44"/>
        </w:rPr>
      </w:pPr>
      <w:r w:rsidRPr="00E65666">
        <w:rPr>
          <w:rFonts w:ascii="方正小标宋简体" w:eastAsia="方正小标宋简体" w:hAnsi="方正小标宋简体" w:cs="方正小标宋简体" w:hint="eastAsia"/>
          <w:color w:val="000000" w:themeColor="text1"/>
          <w:sz w:val="44"/>
          <w:szCs w:val="44"/>
        </w:rPr>
        <w:t>学校</w:t>
      </w:r>
      <w:r w:rsidRPr="00E65666">
        <w:rPr>
          <w:rFonts w:ascii="方正小标宋简体" w:eastAsia="方正小标宋简体" w:hAnsi="方正小标宋简体" w:cs="方正小标宋简体"/>
          <w:color w:val="000000" w:themeColor="text1"/>
          <w:sz w:val="44"/>
          <w:szCs w:val="44"/>
        </w:rPr>
        <w:t xml:space="preserve">PPP项目工作专班（组）联系表 </w:t>
      </w:r>
    </w:p>
    <w:p w:rsidR="00E64F50" w:rsidRPr="00E65666" w:rsidRDefault="00E64F50" w:rsidP="00E65666">
      <w:pPr>
        <w:spacing w:line="560" w:lineRule="exact"/>
        <w:jc w:val="center"/>
        <w:rPr>
          <w:rFonts w:ascii="方正小标宋简体" w:eastAsia="方正小标宋简体" w:hAnsi="方正小标宋简体" w:cs="方正小标宋简体"/>
          <w:color w:val="000000" w:themeColor="text1"/>
          <w:sz w:val="44"/>
          <w:szCs w:val="44"/>
        </w:rPr>
      </w:pPr>
    </w:p>
    <w:p w:rsidR="00E64F50" w:rsidRPr="00E65666" w:rsidRDefault="00AD534D" w:rsidP="00E65666">
      <w:pPr>
        <w:spacing w:line="560" w:lineRule="exact"/>
        <w:rPr>
          <w:rFonts w:ascii="仿宋" w:eastAsia="仿宋" w:hAnsi="仿宋" w:cs="仿宋"/>
          <w:color w:val="000000" w:themeColor="text1"/>
          <w:sz w:val="28"/>
          <w:szCs w:val="28"/>
        </w:rPr>
      </w:pPr>
      <w:r w:rsidRPr="00E65666">
        <w:rPr>
          <w:rFonts w:ascii="仿宋" w:eastAsia="仿宋" w:hAnsi="仿宋" w:cs="仿宋"/>
          <w:color w:val="000000" w:themeColor="text1"/>
          <w:sz w:val="28"/>
          <w:szCs w:val="28"/>
        </w:rPr>
        <w:t xml:space="preserve">  填报单位（盖章）：</w:t>
      </w:r>
    </w:p>
    <w:tbl>
      <w:tblPr>
        <w:tblStyle w:val="a6"/>
        <w:tblpPr w:leftFromText="180" w:rightFromText="180" w:vertAnchor="text" w:horzAnchor="page" w:tblpX="1790" w:tblpY="462"/>
        <w:tblW w:w="12977" w:type="dxa"/>
        <w:tblLayout w:type="fixed"/>
        <w:tblLook w:val="04A0" w:firstRow="1" w:lastRow="0" w:firstColumn="1" w:lastColumn="0" w:noHBand="0" w:noVBand="1"/>
      </w:tblPr>
      <w:tblGrid>
        <w:gridCol w:w="846"/>
        <w:gridCol w:w="1914"/>
        <w:gridCol w:w="1771"/>
        <w:gridCol w:w="1985"/>
        <w:gridCol w:w="1843"/>
        <w:gridCol w:w="2693"/>
        <w:gridCol w:w="1925"/>
      </w:tblGrid>
      <w:tr w:rsidR="00123A69" w:rsidRPr="00123A69" w:rsidTr="00E65666">
        <w:trPr>
          <w:trHeight w:val="607"/>
        </w:trPr>
        <w:tc>
          <w:tcPr>
            <w:tcW w:w="846"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序号</w:t>
            </w:r>
          </w:p>
        </w:tc>
        <w:tc>
          <w:tcPr>
            <w:tcW w:w="1914"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项目</w:t>
            </w:r>
            <w:r w:rsidR="00AA28B3" w:rsidRPr="00E65666">
              <w:rPr>
                <w:rFonts w:asciiTheme="majorEastAsia" w:eastAsiaTheme="majorEastAsia" w:hAnsiTheme="majorEastAsia" w:hint="eastAsia"/>
                <w:color w:val="000000" w:themeColor="text1"/>
                <w:sz w:val="28"/>
                <w:szCs w:val="28"/>
              </w:rPr>
              <w:t>高</w:t>
            </w:r>
            <w:r w:rsidR="00AA28B3" w:rsidRPr="00E65666">
              <w:rPr>
                <w:rFonts w:asciiTheme="majorEastAsia" w:eastAsiaTheme="majorEastAsia" w:hAnsiTheme="majorEastAsia"/>
                <w:color w:val="000000" w:themeColor="text1"/>
                <w:sz w:val="28"/>
                <w:szCs w:val="28"/>
              </w:rPr>
              <w:t>校</w:t>
            </w:r>
          </w:p>
        </w:tc>
        <w:tc>
          <w:tcPr>
            <w:tcW w:w="1771"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姓名</w:t>
            </w:r>
          </w:p>
        </w:tc>
        <w:tc>
          <w:tcPr>
            <w:tcW w:w="1985"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部门</w:t>
            </w:r>
          </w:p>
        </w:tc>
        <w:tc>
          <w:tcPr>
            <w:tcW w:w="1843"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职务</w:t>
            </w:r>
          </w:p>
        </w:tc>
        <w:tc>
          <w:tcPr>
            <w:tcW w:w="2693"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联系</w:t>
            </w:r>
            <w:r w:rsidR="00AA28B3" w:rsidRPr="00E65666">
              <w:rPr>
                <w:rFonts w:asciiTheme="majorEastAsia" w:eastAsiaTheme="majorEastAsia" w:hAnsiTheme="majorEastAsia" w:hint="eastAsia"/>
                <w:color w:val="000000" w:themeColor="text1"/>
                <w:sz w:val="28"/>
                <w:szCs w:val="28"/>
              </w:rPr>
              <w:t>方</w:t>
            </w:r>
            <w:r w:rsidR="00AA28B3" w:rsidRPr="00E65666">
              <w:rPr>
                <w:rFonts w:asciiTheme="majorEastAsia" w:eastAsiaTheme="majorEastAsia" w:hAnsiTheme="majorEastAsia"/>
                <w:color w:val="000000" w:themeColor="text1"/>
                <w:sz w:val="28"/>
                <w:szCs w:val="28"/>
              </w:rPr>
              <w:t>式（</w:t>
            </w:r>
            <w:r w:rsidR="00AA28B3" w:rsidRPr="00E65666">
              <w:rPr>
                <w:rFonts w:asciiTheme="majorEastAsia" w:eastAsiaTheme="majorEastAsia" w:hAnsiTheme="majorEastAsia" w:hint="eastAsia"/>
                <w:color w:val="000000" w:themeColor="text1"/>
                <w:sz w:val="28"/>
                <w:szCs w:val="28"/>
              </w:rPr>
              <w:t>办公电</w:t>
            </w:r>
            <w:r w:rsidR="00AA28B3" w:rsidRPr="00E65666">
              <w:rPr>
                <w:rFonts w:asciiTheme="majorEastAsia" w:eastAsiaTheme="majorEastAsia" w:hAnsiTheme="majorEastAsia"/>
                <w:color w:val="000000" w:themeColor="text1"/>
                <w:sz w:val="28"/>
                <w:szCs w:val="28"/>
              </w:rPr>
              <w:t>话</w:t>
            </w:r>
            <w:r w:rsidR="00AA28B3" w:rsidRPr="00E65666">
              <w:rPr>
                <w:rFonts w:asciiTheme="majorEastAsia" w:eastAsiaTheme="majorEastAsia" w:hAnsiTheme="majorEastAsia" w:hint="eastAsia"/>
                <w:color w:val="000000" w:themeColor="text1"/>
                <w:sz w:val="28"/>
                <w:szCs w:val="28"/>
              </w:rPr>
              <w:t>和移动</w:t>
            </w:r>
            <w:r w:rsidRPr="00E65666">
              <w:rPr>
                <w:rFonts w:asciiTheme="majorEastAsia" w:eastAsiaTheme="majorEastAsia" w:hAnsiTheme="majorEastAsia" w:hint="eastAsia"/>
                <w:color w:val="000000" w:themeColor="text1"/>
                <w:sz w:val="28"/>
                <w:szCs w:val="28"/>
              </w:rPr>
              <w:t>电话</w:t>
            </w:r>
            <w:r w:rsidR="00AA28B3" w:rsidRPr="00E65666">
              <w:rPr>
                <w:rFonts w:asciiTheme="majorEastAsia" w:eastAsiaTheme="majorEastAsia" w:hAnsiTheme="majorEastAsia" w:hint="eastAsia"/>
                <w:color w:val="000000" w:themeColor="text1"/>
                <w:sz w:val="28"/>
                <w:szCs w:val="28"/>
              </w:rPr>
              <w:t>）</w:t>
            </w:r>
          </w:p>
        </w:tc>
        <w:tc>
          <w:tcPr>
            <w:tcW w:w="1925"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备注</w:t>
            </w:r>
          </w:p>
        </w:tc>
      </w:tr>
      <w:tr w:rsidR="00123A69" w:rsidRPr="00123A69" w:rsidTr="00AA28B3">
        <w:trPr>
          <w:trHeight w:val="607"/>
        </w:trPr>
        <w:tc>
          <w:tcPr>
            <w:tcW w:w="846" w:type="dxa"/>
            <w:vMerge w:val="restart"/>
          </w:tcPr>
          <w:p w:rsidR="00E64F50" w:rsidRPr="00E65666" w:rsidRDefault="00AD534D">
            <w:pPr>
              <w:spacing w:line="580" w:lineRule="exact"/>
              <w:jc w:val="center"/>
              <w:rPr>
                <w:rFonts w:asciiTheme="majorEastAsia" w:eastAsiaTheme="majorEastAsia" w:hAnsiTheme="majorEastAsia"/>
                <w:color w:val="000000" w:themeColor="text1"/>
                <w:sz w:val="32"/>
                <w:szCs w:val="32"/>
              </w:rPr>
            </w:pPr>
            <w:r w:rsidRPr="00E65666">
              <w:rPr>
                <w:rFonts w:asciiTheme="majorEastAsia" w:eastAsiaTheme="majorEastAsia" w:hAnsiTheme="majorEastAsia"/>
                <w:color w:val="000000" w:themeColor="text1"/>
                <w:sz w:val="32"/>
                <w:szCs w:val="32"/>
              </w:rPr>
              <w:t>1</w:t>
            </w:r>
          </w:p>
        </w:tc>
        <w:tc>
          <w:tcPr>
            <w:tcW w:w="1914" w:type="dxa"/>
            <w:vMerge w:val="restart"/>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771"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85" w:type="dxa"/>
          </w:tcPr>
          <w:p w:rsidR="00E64F50" w:rsidRPr="00E65666" w:rsidRDefault="00AA28B3" w:rsidP="00E65666">
            <w:pPr>
              <w:spacing w:line="580" w:lineRule="exact"/>
              <w:jc w:val="center"/>
              <w:rPr>
                <w:rFonts w:asciiTheme="majorEastAsia" w:eastAsiaTheme="majorEastAsia" w:hAnsiTheme="majorEastAsia"/>
                <w:color w:val="000000" w:themeColor="text1"/>
                <w:sz w:val="32"/>
                <w:szCs w:val="32"/>
              </w:rPr>
            </w:pPr>
            <w:r w:rsidRPr="00E65666">
              <w:rPr>
                <w:rFonts w:asciiTheme="majorEastAsia" w:eastAsiaTheme="majorEastAsia" w:hAnsiTheme="majorEastAsia" w:hint="eastAsia"/>
                <w:color w:val="000000" w:themeColor="text1"/>
                <w:sz w:val="32"/>
                <w:szCs w:val="32"/>
              </w:rPr>
              <w:t>——</w:t>
            </w:r>
          </w:p>
        </w:tc>
        <w:tc>
          <w:tcPr>
            <w:tcW w:w="184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269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25" w:type="dxa"/>
          </w:tcPr>
          <w:p w:rsidR="00E64F50" w:rsidRPr="00E65666" w:rsidRDefault="00AD534D">
            <w:pPr>
              <w:spacing w:line="580" w:lineRule="exact"/>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分管校领导</w:t>
            </w:r>
          </w:p>
        </w:tc>
      </w:tr>
      <w:tr w:rsidR="00123A69" w:rsidRPr="00123A69" w:rsidTr="00AA28B3">
        <w:trPr>
          <w:trHeight w:val="607"/>
        </w:trPr>
        <w:tc>
          <w:tcPr>
            <w:tcW w:w="846" w:type="dxa"/>
            <w:vMerge/>
          </w:tcPr>
          <w:p w:rsidR="00E64F50" w:rsidRPr="00E65666" w:rsidRDefault="00E64F50">
            <w:pPr>
              <w:spacing w:line="580" w:lineRule="exact"/>
              <w:jc w:val="center"/>
              <w:rPr>
                <w:rFonts w:asciiTheme="majorEastAsia" w:eastAsiaTheme="majorEastAsia" w:hAnsiTheme="majorEastAsia"/>
                <w:color w:val="000000" w:themeColor="text1"/>
                <w:sz w:val="32"/>
                <w:szCs w:val="32"/>
              </w:rPr>
            </w:pPr>
          </w:p>
        </w:tc>
        <w:tc>
          <w:tcPr>
            <w:tcW w:w="1914" w:type="dxa"/>
            <w:vMerge/>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771"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85"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84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269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25" w:type="dxa"/>
          </w:tcPr>
          <w:p w:rsidR="00E64F50" w:rsidRPr="00E65666" w:rsidRDefault="00AD534D">
            <w:pPr>
              <w:spacing w:line="580" w:lineRule="exact"/>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部门负责人</w:t>
            </w:r>
          </w:p>
        </w:tc>
      </w:tr>
      <w:tr w:rsidR="00123A69" w:rsidRPr="00123A69" w:rsidTr="00AA28B3">
        <w:trPr>
          <w:trHeight w:val="607"/>
        </w:trPr>
        <w:tc>
          <w:tcPr>
            <w:tcW w:w="846" w:type="dxa"/>
            <w:vMerge/>
          </w:tcPr>
          <w:p w:rsidR="00E64F50" w:rsidRPr="00E65666" w:rsidRDefault="00E64F50">
            <w:pPr>
              <w:spacing w:line="580" w:lineRule="exact"/>
              <w:jc w:val="center"/>
              <w:rPr>
                <w:rFonts w:asciiTheme="majorEastAsia" w:eastAsiaTheme="majorEastAsia" w:hAnsiTheme="majorEastAsia"/>
                <w:color w:val="000000" w:themeColor="text1"/>
                <w:sz w:val="32"/>
                <w:szCs w:val="32"/>
              </w:rPr>
            </w:pPr>
          </w:p>
        </w:tc>
        <w:tc>
          <w:tcPr>
            <w:tcW w:w="1914" w:type="dxa"/>
            <w:vMerge/>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771"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85"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84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269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25" w:type="dxa"/>
          </w:tcPr>
          <w:p w:rsidR="00E64F50" w:rsidRPr="00E65666" w:rsidRDefault="00AD534D">
            <w:pPr>
              <w:spacing w:line="580" w:lineRule="exact"/>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联络员</w:t>
            </w:r>
          </w:p>
        </w:tc>
      </w:tr>
      <w:tr w:rsidR="00123A69" w:rsidRPr="00123A69" w:rsidTr="00AA28B3">
        <w:trPr>
          <w:trHeight w:val="607"/>
        </w:trPr>
        <w:tc>
          <w:tcPr>
            <w:tcW w:w="846" w:type="dxa"/>
            <w:vMerge w:val="restart"/>
          </w:tcPr>
          <w:p w:rsidR="00E64F50" w:rsidRPr="00E65666" w:rsidRDefault="00AD534D">
            <w:pPr>
              <w:spacing w:line="580" w:lineRule="exact"/>
              <w:jc w:val="center"/>
              <w:rPr>
                <w:rFonts w:asciiTheme="majorEastAsia" w:eastAsiaTheme="majorEastAsia" w:hAnsiTheme="majorEastAsia"/>
                <w:color w:val="000000" w:themeColor="text1"/>
                <w:sz w:val="32"/>
                <w:szCs w:val="32"/>
              </w:rPr>
            </w:pPr>
            <w:r w:rsidRPr="00E65666">
              <w:rPr>
                <w:rFonts w:asciiTheme="majorEastAsia" w:eastAsiaTheme="majorEastAsia" w:hAnsiTheme="majorEastAsia"/>
                <w:color w:val="000000" w:themeColor="text1"/>
                <w:sz w:val="32"/>
                <w:szCs w:val="32"/>
              </w:rPr>
              <w:t>2</w:t>
            </w:r>
          </w:p>
        </w:tc>
        <w:tc>
          <w:tcPr>
            <w:tcW w:w="1914" w:type="dxa"/>
            <w:vMerge w:val="restart"/>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771"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85" w:type="dxa"/>
          </w:tcPr>
          <w:p w:rsidR="00E64F50" w:rsidRPr="00E65666" w:rsidRDefault="00AA28B3" w:rsidP="00E65666">
            <w:pPr>
              <w:spacing w:line="580" w:lineRule="exact"/>
              <w:jc w:val="center"/>
              <w:rPr>
                <w:rFonts w:asciiTheme="majorEastAsia" w:eastAsiaTheme="majorEastAsia" w:hAnsiTheme="majorEastAsia"/>
                <w:color w:val="000000" w:themeColor="text1"/>
                <w:sz w:val="32"/>
                <w:szCs w:val="32"/>
              </w:rPr>
            </w:pPr>
            <w:r w:rsidRPr="00E65666">
              <w:rPr>
                <w:rFonts w:asciiTheme="majorEastAsia" w:eastAsiaTheme="majorEastAsia" w:hAnsiTheme="majorEastAsia" w:hint="eastAsia"/>
                <w:color w:val="000000" w:themeColor="text1"/>
                <w:sz w:val="32"/>
                <w:szCs w:val="32"/>
              </w:rPr>
              <w:t>——</w:t>
            </w:r>
          </w:p>
        </w:tc>
        <w:tc>
          <w:tcPr>
            <w:tcW w:w="184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269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25" w:type="dxa"/>
          </w:tcPr>
          <w:p w:rsidR="00E64F50" w:rsidRPr="00E65666" w:rsidRDefault="00AD534D">
            <w:pPr>
              <w:spacing w:line="580" w:lineRule="exact"/>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分管校领导</w:t>
            </w:r>
          </w:p>
        </w:tc>
      </w:tr>
      <w:tr w:rsidR="00123A69" w:rsidRPr="00123A69" w:rsidTr="00AA28B3">
        <w:trPr>
          <w:trHeight w:val="607"/>
        </w:trPr>
        <w:tc>
          <w:tcPr>
            <w:tcW w:w="846" w:type="dxa"/>
            <w:vMerge/>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14" w:type="dxa"/>
            <w:vMerge/>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771"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85"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84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269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25" w:type="dxa"/>
          </w:tcPr>
          <w:p w:rsidR="00E64F50" w:rsidRPr="00E65666" w:rsidRDefault="00AD534D">
            <w:pPr>
              <w:spacing w:line="580" w:lineRule="exact"/>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部门负责人</w:t>
            </w:r>
          </w:p>
        </w:tc>
      </w:tr>
      <w:tr w:rsidR="00123A69" w:rsidRPr="00123A69" w:rsidTr="00AA28B3">
        <w:trPr>
          <w:trHeight w:val="618"/>
        </w:trPr>
        <w:tc>
          <w:tcPr>
            <w:tcW w:w="846" w:type="dxa"/>
            <w:vMerge/>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14" w:type="dxa"/>
            <w:vMerge/>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771"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85"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84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269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925" w:type="dxa"/>
          </w:tcPr>
          <w:p w:rsidR="00E64F50" w:rsidRPr="00E65666" w:rsidRDefault="00AD534D">
            <w:pPr>
              <w:spacing w:line="580" w:lineRule="exact"/>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联络员</w:t>
            </w:r>
          </w:p>
        </w:tc>
      </w:tr>
    </w:tbl>
    <w:p w:rsidR="00E64F50" w:rsidRPr="00E65666" w:rsidRDefault="00AD534D">
      <w:pPr>
        <w:spacing w:line="580" w:lineRule="exact"/>
        <w:rPr>
          <w:rFonts w:ascii="黑体" w:eastAsia="黑体" w:hAnsi="黑体" w:cs="仿宋"/>
          <w:color w:val="000000" w:themeColor="text1"/>
          <w:sz w:val="32"/>
          <w:szCs w:val="32"/>
        </w:rPr>
      </w:pPr>
      <w:r w:rsidRPr="00E65666">
        <w:rPr>
          <w:rFonts w:ascii="黑体" w:eastAsia="黑体" w:hAnsi="黑体" w:cs="仿宋" w:hint="eastAsia"/>
          <w:color w:val="000000" w:themeColor="text1"/>
          <w:sz w:val="32"/>
          <w:szCs w:val="32"/>
        </w:rPr>
        <w:t>附件</w:t>
      </w:r>
      <w:r w:rsidRPr="00E65666">
        <w:rPr>
          <w:rFonts w:ascii="黑体" w:eastAsia="黑体" w:hAnsi="黑体" w:cs="仿宋"/>
          <w:color w:val="000000" w:themeColor="text1"/>
          <w:sz w:val="32"/>
          <w:szCs w:val="32"/>
        </w:rPr>
        <w:t>3</w:t>
      </w:r>
    </w:p>
    <w:p w:rsidR="00E64F50" w:rsidRPr="00E65666" w:rsidRDefault="00AD534D">
      <w:pPr>
        <w:spacing w:line="580" w:lineRule="exact"/>
        <w:jc w:val="center"/>
        <w:rPr>
          <w:rFonts w:ascii="方正小标宋简体" w:eastAsia="方正小标宋简体" w:hAnsi="仿宋"/>
          <w:color w:val="000000" w:themeColor="text1"/>
          <w:sz w:val="44"/>
          <w:szCs w:val="44"/>
        </w:rPr>
      </w:pPr>
      <w:r w:rsidRPr="00E65666">
        <w:rPr>
          <w:rFonts w:ascii="方正小标宋简体" w:eastAsia="方正小标宋简体" w:hAnsi="仿宋"/>
          <w:color w:val="000000" w:themeColor="text1"/>
          <w:sz w:val="44"/>
          <w:szCs w:val="44"/>
        </w:rPr>
        <w:t>2021</w:t>
      </w:r>
      <w:r w:rsidR="00123A69">
        <w:rPr>
          <w:rFonts w:ascii="方正小标宋简体" w:eastAsia="方正小标宋简体" w:hAnsi="仿宋"/>
          <w:color w:val="000000" w:themeColor="text1"/>
          <w:sz w:val="44"/>
          <w:szCs w:val="44"/>
        </w:rPr>
        <w:t>—</w:t>
      </w:r>
      <w:r w:rsidRPr="00E65666">
        <w:rPr>
          <w:rFonts w:ascii="方正小标宋简体" w:eastAsia="方正小标宋简体" w:hAnsi="仿宋"/>
          <w:color w:val="000000" w:themeColor="text1"/>
          <w:sz w:val="44"/>
          <w:szCs w:val="44"/>
        </w:rPr>
        <w:t>2023</w:t>
      </w:r>
      <w:r w:rsidRPr="00E65666">
        <w:rPr>
          <w:rFonts w:ascii="方正小标宋简体" w:eastAsia="方正小标宋简体" w:hAnsi="仿宋" w:hint="eastAsia"/>
          <w:color w:val="000000" w:themeColor="text1"/>
          <w:sz w:val="44"/>
          <w:szCs w:val="44"/>
        </w:rPr>
        <w:t>年</w:t>
      </w:r>
      <w:r w:rsidRPr="00E65666">
        <w:rPr>
          <w:rFonts w:ascii="方正小标宋简体" w:eastAsia="方正小标宋简体" w:hAnsi="仿宋"/>
          <w:color w:val="000000" w:themeColor="text1"/>
          <w:sz w:val="44"/>
          <w:szCs w:val="44"/>
        </w:rPr>
        <w:t>学</w:t>
      </w:r>
      <w:r w:rsidRPr="00E65666">
        <w:rPr>
          <w:rFonts w:ascii="方正小标宋简体" w:eastAsia="方正小标宋简体" w:hAnsi="仿宋" w:hint="eastAsia"/>
          <w:color w:val="000000" w:themeColor="text1"/>
          <w:sz w:val="44"/>
          <w:szCs w:val="44"/>
        </w:rPr>
        <w:t>校</w:t>
      </w:r>
      <w:r w:rsidR="0093028F" w:rsidRPr="00E65666">
        <w:rPr>
          <w:rFonts w:ascii="方正小标宋简体" w:eastAsia="方正小标宋简体" w:hAnsi="仿宋"/>
          <w:color w:val="000000" w:themeColor="text1"/>
          <w:sz w:val="44"/>
          <w:szCs w:val="44"/>
        </w:rPr>
        <w:t>PPP</w:t>
      </w:r>
      <w:r w:rsidRPr="00E65666">
        <w:rPr>
          <w:rFonts w:ascii="方正小标宋简体" w:eastAsia="方正小标宋简体" w:hAnsi="仿宋" w:hint="eastAsia"/>
          <w:color w:val="000000" w:themeColor="text1"/>
          <w:sz w:val="44"/>
          <w:szCs w:val="44"/>
        </w:rPr>
        <w:t>项目规划表</w:t>
      </w:r>
      <w:r w:rsidRPr="00E65666">
        <w:rPr>
          <w:rFonts w:ascii="方正小标宋简体" w:eastAsia="方正小标宋简体" w:hAnsi="仿宋"/>
          <w:color w:val="000000" w:themeColor="text1"/>
          <w:sz w:val="44"/>
          <w:szCs w:val="44"/>
        </w:rPr>
        <w:t xml:space="preserve"> </w:t>
      </w:r>
    </w:p>
    <w:p w:rsidR="00AA28B3" w:rsidRPr="00E65666" w:rsidRDefault="00AA28B3" w:rsidP="00E65666">
      <w:pPr>
        <w:spacing w:line="580" w:lineRule="exact"/>
        <w:rPr>
          <w:rFonts w:ascii="仿宋" w:eastAsia="仿宋" w:hAnsi="仿宋"/>
          <w:color w:val="000000" w:themeColor="text1"/>
          <w:sz w:val="32"/>
          <w:szCs w:val="32"/>
        </w:rPr>
      </w:pPr>
      <w:r w:rsidRPr="00E65666">
        <w:rPr>
          <w:rFonts w:ascii="仿宋" w:eastAsia="仿宋" w:hAnsi="仿宋" w:hint="eastAsia"/>
          <w:color w:val="000000" w:themeColor="text1"/>
          <w:sz w:val="32"/>
          <w:szCs w:val="32"/>
        </w:rPr>
        <w:t>填报单位（盖章）：</w:t>
      </w:r>
    </w:p>
    <w:tbl>
      <w:tblPr>
        <w:tblStyle w:val="a6"/>
        <w:tblpPr w:leftFromText="180" w:rightFromText="180" w:vertAnchor="text" w:horzAnchor="margin" w:tblpXSpec="center" w:tblpY="437"/>
        <w:tblW w:w="14034" w:type="dxa"/>
        <w:tblLayout w:type="fixed"/>
        <w:tblLook w:val="04A0" w:firstRow="1" w:lastRow="0" w:firstColumn="1" w:lastColumn="0" w:noHBand="0" w:noVBand="1"/>
      </w:tblPr>
      <w:tblGrid>
        <w:gridCol w:w="631"/>
        <w:gridCol w:w="1236"/>
        <w:gridCol w:w="978"/>
        <w:gridCol w:w="1185"/>
        <w:gridCol w:w="1412"/>
        <w:gridCol w:w="1360"/>
        <w:gridCol w:w="1376"/>
        <w:gridCol w:w="1376"/>
        <w:gridCol w:w="1388"/>
        <w:gridCol w:w="1669"/>
        <w:gridCol w:w="1423"/>
      </w:tblGrid>
      <w:tr w:rsidR="00123A69" w:rsidRPr="00123A69" w:rsidTr="00E65666">
        <w:trPr>
          <w:trHeight w:val="1704"/>
        </w:trPr>
        <w:tc>
          <w:tcPr>
            <w:tcW w:w="631"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序号</w:t>
            </w:r>
          </w:p>
        </w:tc>
        <w:tc>
          <w:tcPr>
            <w:tcW w:w="1236"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项</w:t>
            </w:r>
            <w:r w:rsidRPr="00E65666">
              <w:rPr>
                <w:rFonts w:asciiTheme="majorEastAsia" w:eastAsiaTheme="majorEastAsia" w:hAnsiTheme="majorEastAsia"/>
                <w:color w:val="000000" w:themeColor="text1"/>
                <w:sz w:val="28"/>
                <w:szCs w:val="28"/>
              </w:rPr>
              <w:t xml:space="preserve"> 目 名   称</w:t>
            </w:r>
          </w:p>
        </w:tc>
        <w:tc>
          <w:tcPr>
            <w:tcW w:w="978"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项目</w:t>
            </w:r>
            <w:r w:rsidRPr="00E65666">
              <w:rPr>
                <w:rFonts w:asciiTheme="majorEastAsia" w:eastAsiaTheme="majorEastAsia" w:hAnsiTheme="majorEastAsia"/>
                <w:color w:val="000000" w:themeColor="text1"/>
                <w:sz w:val="28"/>
                <w:szCs w:val="28"/>
              </w:rPr>
              <w:t>类 型</w:t>
            </w:r>
          </w:p>
        </w:tc>
        <w:tc>
          <w:tcPr>
            <w:tcW w:w="1185"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建</w:t>
            </w:r>
            <w:r w:rsidRPr="00E65666">
              <w:rPr>
                <w:rFonts w:asciiTheme="majorEastAsia" w:eastAsiaTheme="majorEastAsia" w:hAnsiTheme="majorEastAsia"/>
                <w:color w:val="000000" w:themeColor="text1"/>
                <w:sz w:val="28"/>
                <w:szCs w:val="28"/>
              </w:rPr>
              <w:t xml:space="preserve">  </w:t>
            </w:r>
            <w:r w:rsidRPr="00E65666">
              <w:rPr>
                <w:rFonts w:asciiTheme="majorEastAsia" w:eastAsiaTheme="majorEastAsia" w:hAnsiTheme="majorEastAsia" w:hint="eastAsia"/>
                <w:color w:val="000000" w:themeColor="text1"/>
                <w:sz w:val="28"/>
                <w:szCs w:val="28"/>
              </w:rPr>
              <w:t>设</w:t>
            </w:r>
          </w:p>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color w:val="000000" w:themeColor="text1"/>
                <w:sz w:val="28"/>
                <w:szCs w:val="28"/>
              </w:rPr>
              <w:t>内  容</w:t>
            </w:r>
          </w:p>
        </w:tc>
        <w:tc>
          <w:tcPr>
            <w:tcW w:w="1412"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建</w:t>
            </w:r>
            <w:r w:rsidRPr="00E65666">
              <w:rPr>
                <w:rFonts w:asciiTheme="majorEastAsia" w:eastAsiaTheme="majorEastAsia" w:hAnsiTheme="majorEastAsia"/>
                <w:color w:val="000000" w:themeColor="text1"/>
                <w:sz w:val="28"/>
                <w:szCs w:val="28"/>
              </w:rPr>
              <w:t xml:space="preserve">  </w:t>
            </w:r>
            <w:r w:rsidRPr="00E65666">
              <w:rPr>
                <w:rFonts w:asciiTheme="majorEastAsia" w:eastAsiaTheme="majorEastAsia" w:hAnsiTheme="majorEastAsia" w:hint="eastAsia"/>
                <w:color w:val="000000" w:themeColor="text1"/>
                <w:sz w:val="28"/>
                <w:szCs w:val="28"/>
              </w:rPr>
              <w:t>筑</w:t>
            </w:r>
          </w:p>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color w:val="000000" w:themeColor="text1"/>
                <w:sz w:val="28"/>
                <w:szCs w:val="28"/>
              </w:rPr>
              <w:t>面积</w:t>
            </w:r>
            <w:r w:rsidRPr="00E65666">
              <w:rPr>
                <w:rFonts w:asciiTheme="majorEastAsia" w:eastAsiaTheme="majorEastAsia" w:hAnsiTheme="majorEastAsia" w:hint="eastAsia"/>
                <w:color w:val="000000" w:themeColor="text1"/>
                <w:sz w:val="28"/>
                <w:szCs w:val="28"/>
              </w:rPr>
              <w:t>（</w:t>
            </w:r>
            <w:r w:rsidRPr="00E65666">
              <w:rPr>
                <w:rFonts w:asciiTheme="majorEastAsia" w:eastAsiaTheme="majorEastAsia" w:hAnsiTheme="majorEastAsia" w:cs="方正仿宋_GBK" w:hint="eastAsia"/>
                <w:color w:val="000000" w:themeColor="text1"/>
                <w:sz w:val="28"/>
                <w:szCs w:val="28"/>
              </w:rPr>
              <w:t>㎡</w:t>
            </w:r>
            <w:r w:rsidRPr="00E65666">
              <w:rPr>
                <w:rFonts w:asciiTheme="majorEastAsia" w:eastAsiaTheme="majorEastAsia" w:hAnsiTheme="majorEastAsia" w:hint="eastAsia"/>
                <w:color w:val="000000" w:themeColor="text1"/>
                <w:sz w:val="28"/>
                <w:szCs w:val="28"/>
              </w:rPr>
              <w:t>）</w:t>
            </w:r>
          </w:p>
        </w:tc>
        <w:tc>
          <w:tcPr>
            <w:tcW w:w="1360"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项目总投资（万元）</w:t>
            </w:r>
          </w:p>
        </w:tc>
        <w:tc>
          <w:tcPr>
            <w:tcW w:w="1376" w:type="dxa"/>
            <w:vAlign w:val="center"/>
          </w:tcPr>
          <w:p w:rsidR="00E64F50" w:rsidRPr="00E65666" w:rsidRDefault="00AA28B3"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其</w:t>
            </w:r>
            <w:r w:rsidRPr="00E65666">
              <w:rPr>
                <w:rFonts w:asciiTheme="majorEastAsia" w:eastAsiaTheme="majorEastAsia" w:hAnsiTheme="majorEastAsia"/>
                <w:color w:val="000000" w:themeColor="text1"/>
                <w:sz w:val="28"/>
                <w:szCs w:val="28"/>
              </w:rPr>
              <w:t>中</w:t>
            </w:r>
            <w:r w:rsidR="00AD534D" w:rsidRPr="00E65666">
              <w:rPr>
                <w:rFonts w:asciiTheme="majorEastAsia" w:eastAsiaTheme="majorEastAsia" w:hAnsiTheme="majorEastAsia" w:hint="eastAsia"/>
                <w:color w:val="000000" w:themeColor="text1"/>
                <w:sz w:val="28"/>
                <w:szCs w:val="28"/>
              </w:rPr>
              <w:t>拟采用</w:t>
            </w:r>
            <w:r w:rsidR="00AD534D" w:rsidRPr="00E65666">
              <w:rPr>
                <w:rFonts w:asciiTheme="majorEastAsia" w:eastAsiaTheme="majorEastAsia" w:hAnsiTheme="majorEastAsia"/>
                <w:color w:val="000000" w:themeColor="text1"/>
                <w:sz w:val="28"/>
                <w:szCs w:val="28"/>
              </w:rPr>
              <w:t>PPP模式融资</w:t>
            </w:r>
            <w:r w:rsidR="00AD534D" w:rsidRPr="00E65666">
              <w:rPr>
                <w:rFonts w:asciiTheme="majorEastAsia" w:eastAsiaTheme="majorEastAsia" w:hAnsiTheme="majorEastAsia" w:hint="eastAsia"/>
                <w:color w:val="000000" w:themeColor="text1"/>
                <w:sz w:val="28"/>
                <w:szCs w:val="28"/>
              </w:rPr>
              <w:t>额</w:t>
            </w:r>
          </w:p>
        </w:tc>
        <w:tc>
          <w:tcPr>
            <w:tcW w:w="1376"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建</w:t>
            </w:r>
            <w:r w:rsidRPr="00E65666">
              <w:rPr>
                <w:rFonts w:asciiTheme="majorEastAsia" w:eastAsiaTheme="majorEastAsia" w:hAnsiTheme="majorEastAsia"/>
                <w:color w:val="000000" w:themeColor="text1"/>
                <w:sz w:val="28"/>
                <w:szCs w:val="28"/>
              </w:rPr>
              <w:t xml:space="preserve">  </w:t>
            </w:r>
            <w:r w:rsidRPr="00E65666">
              <w:rPr>
                <w:rFonts w:asciiTheme="majorEastAsia" w:eastAsiaTheme="majorEastAsia" w:hAnsiTheme="majorEastAsia" w:hint="eastAsia"/>
                <w:color w:val="000000" w:themeColor="text1"/>
                <w:sz w:val="28"/>
                <w:szCs w:val="28"/>
              </w:rPr>
              <w:t>设</w:t>
            </w:r>
          </w:p>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color w:val="000000" w:themeColor="text1"/>
                <w:sz w:val="28"/>
                <w:szCs w:val="28"/>
              </w:rPr>
              <w:t>地  点</w:t>
            </w:r>
          </w:p>
        </w:tc>
        <w:tc>
          <w:tcPr>
            <w:tcW w:w="1388"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拟</w:t>
            </w:r>
            <w:r w:rsidRPr="00E65666">
              <w:rPr>
                <w:rFonts w:asciiTheme="majorEastAsia" w:eastAsiaTheme="majorEastAsia" w:hAnsiTheme="majorEastAsia"/>
                <w:color w:val="000000" w:themeColor="text1"/>
                <w:sz w:val="28"/>
                <w:szCs w:val="28"/>
              </w:rPr>
              <w:t>建设</w:t>
            </w:r>
          </w:p>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color w:val="000000" w:themeColor="text1"/>
                <w:sz w:val="28"/>
                <w:szCs w:val="28"/>
              </w:rPr>
              <w:t>时  间</w:t>
            </w:r>
          </w:p>
        </w:tc>
        <w:tc>
          <w:tcPr>
            <w:tcW w:w="1669" w:type="dxa"/>
            <w:vAlign w:val="center"/>
          </w:tcPr>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前期</w:t>
            </w:r>
            <w:r w:rsidRPr="00E65666">
              <w:rPr>
                <w:rFonts w:asciiTheme="majorEastAsia" w:eastAsiaTheme="majorEastAsia" w:hAnsiTheme="majorEastAsia"/>
                <w:color w:val="000000" w:themeColor="text1"/>
                <w:sz w:val="28"/>
                <w:szCs w:val="28"/>
              </w:rPr>
              <w:t>工作</w:t>
            </w:r>
          </w:p>
          <w:p w:rsidR="00E64F50" w:rsidRPr="00E65666" w:rsidRDefault="00AD534D"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color w:val="000000" w:themeColor="text1"/>
                <w:sz w:val="28"/>
                <w:szCs w:val="28"/>
              </w:rPr>
              <w:t>进展情况</w:t>
            </w:r>
          </w:p>
        </w:tc>
        <w:tc>
          <w:tcPr>
            <w:tcW w:w="1423" w:type="dxa"/>
            <w:vAlign w:val="center"/>
          </w:tcPr>
          <w:p w:rsidR="00E64F50" w:rsidRPr="00E65666" w:rsidRDefault="00AA28B3" w:rsidP="00E65666">
            <w:pPr>
              <w:spacing w:line="580" w:lineRule="exact"/>
              <w:jc w:val="center"/>
              <w:rPr>
                <w:rFonts w:asciiTheme="majorEastAsia" w:eastAsiaTheme="majorEastAsia" w:hAnsiTheme="majorEastAsia"/>
                <w:color w:val="000000" w:themeColor="text1"/>
                <w:sz w:val="28"/>
                <w:szCs w:val="28"/>
              </w:rPr>
            </w:pPr>
            <w:r w:rsidRPr="00E65666">
              <w:rPr>
                <w:rFonts w:asciiTheme="majorEastAsia" w:eastAsiaTheme="majorEastAsia" w:hAnsiTheme="majorEastAsia" w:hint="eastAsia"/>
                <w:color w:val="000000" w:themeColor="text1"/>
                <w:sz w:val="28"/>
                <w:szCs w:val="28"/>
              </w:rPr>
              <w:t>备注</w:t>
            </w:r>
          </w:p>
        </w:tc>
      </w:tr>
      <w:tr w:rsidR="00123A69" w:rsidRPr="00123A69" w:rsidTr="00AA28B3">
        <w:trPr>
          <w:trHeight w:val="578"/>
        </w:trPr>
        <w:tc>
          <w:tcPr>
            <w:tcW w:w="631"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236"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978"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185"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412"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60"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76"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76"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88"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669"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42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r>
      <w:tr w:rsidR="00123A69" w:rsidRPr="00123A69" w:rsidTr="00AA28B3">
        <w:trPr>
          <w:trHeight w:val="578"/>
        </w:trPr>
        <w:tc>
          <w:tcPr>
            <w:tcW w:w="631"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236"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978"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185"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412"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60"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76"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76"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88"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669"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42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r>
      <w:tr w:rsidR="00123A69" w:rsidRPr="00123A69" w:rsidTr="00AA28B3">
        <w:trPr>
          <w:trHeight w:val="578"/>
        </w:trPr>
        <w:tc>
          <w:tcPr>
            <w:tcW w:w="631"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236"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978"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185"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412"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60"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76"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76"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88"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669"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42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r>
      <w:tr w:rsidR="00123A69" w:rsidRPr="00123A69" w:rsidTr="00AA28B3">
        <w:trPr>
          <w:trHeight w:val="597"/>
        </w:trPr>
        <w:tc>
          <w:tcPr>
            <w:tcW w:w="631"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236"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978"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185"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412"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60"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76"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76"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388"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669"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c>
          <w:tcPr>
            <w:tcW w:w="1423" w:type="dxa"/>
          </w:tcPr>
          <w:p w:rsidR="00E64F50" w:rsidRPr="00E65666" w:rsidRDefault="00E64F50">
            <w:pPr>
              <w:spacing w:line="580" w:lineRule="exact"/>
              <w:rPr>
                <w:rFonts w:asciiTheme="majorEastAsia" w:eastAsiaTheme="majorEastAsia" w:hAnsiTheme="majorEastAsia"/>
                <w:color w:val="000000" w:themeColor="text1"/>
                <w:sz w:val="32"/>
                <w:szCs w:val="32"/>
              </w:rPr>
            </w:pPr>
          </w:p>
        </w:tc>
      </w:tr>
    </w:tbl>
    <w:p w:rsidR="00E64F50" w:rsidRPr="00E65666" w:rsidRDefault="00AA28B3">
      <w:pPr>
        <w:spacing w:line="580" w:lineRule="exact"/>
        <w:ind w:firstLineChars="50" w:firstLine="150"/>
        <w:rPr>
          <w:rFonts w:ascii="仿宋" w:eastAsia="仿宋" w:hAnsi="仿宋"/>
          <w:color w:val="000000" w:themeColor="text1"/>
          <w:sz w:val="30"/>
          <w:szCs w:val="30"/>
        </w:rPr>
      </w:pPr>
      <w:r w:rsidRPr="00E65666">
        <w:rPr>
          <w:rFonts w:ascii="仿宋" w:eastAsia="仿宋" w:hAnsi="仿宋" w:hint="eastAsia"/>
          <w:color w:val="000000" w:themeColor="text1"/>
          <w:sz w:val="30"/>
          <w:szCs w:val="30"/>
        </w:rPr>
        <w:t>填报人：</w:t>
      </w:r>
      <w:r w:rsidRPr="00E65666">
        <w:rPr>
          <w:rFonts w:ascii="仿宋" w:eastAsia="仿宋" w:hAnsi="仿宋"/>
          <w:color w:val="000000" w:themeColor="text1"/>
          <w:sz w:val="30"/>
          <w:szCs w:val="30"/>
        </w:rPr>
        <w:t xml:space="preserve"> </w:t>
      </w:r>
      <w:r w:rsidR="00AD534D" w:rsidRPr="00E65666">
        <w:rPr>
          <w:rFonts w:ascii="仿宋" w:eastAsia="仿宋" w:hAnsi="仿宋"/>
          <w:color w:val="000000" w:themeColor="text1"/>
          <w:sz w:val="30"/>
          <w:szCs w:val="30"/>
        </w:rPr>
        <w:t xml:space="preserve">                     </w:t>
      </w:r>
      <w:r w:rsidR="00AD534D" w:rsidRPr="00E65666">
        <w:rPr>
          <w:rFonts w:ascii="仿宋" w:eastAsia="仿宋" w:hAnsi="仿宋" w:hint="eastAsia"/>
          <w:color w:val="000000" w:themeColor="text1"/>
          <w:sz w:val="30"/>
          <w:szCs w:val="30"/>
        </w:rPr>
        <w:t>填报</w:t>
      </w:r>
      <w:r w:rsidR="00AD534D" w:rsidRPr="00E65666">
        <w:rPr>
          <w:rFonts w:ascii="仿宋" w:eastAsia="仿宋" w:hAnsi="仿宋"/>
          <w:color w:val="000000" w:themeColor="text1"/>
          <w:sz w:val="30"/>
          <w:szCs w:val="30"/>
        </w:rPr>
        <w:t>日期：</w:t>
      </w:r>
      <w:r w:rsidRPr="00E65666">
        <w:rPr>
          <w:rFonts w:ascii="仿宋" w:eastAsia="仿宋" w:hAnsi="仿宋"/>
          <w:color w:val="000000" w:themeColor="text1"/>
          <w:sz w:val="30"/>
          <w:szCs w:val="30"/>
        </w:rPr>
        <w:t xml:space="preserve">                            联系方式：</w:t>
      </w:r>
    </w:p>
    <w:p w:rsidR="00123A69" w:rsidRDefault="00BF4091" w:rsidP="00E65666">
      <w:pPr>
        <w:widowControl/>
        <w:spacing w:line="580" w:lineRule="exact"/>
        <w:ind w:leftChars="50" w:left="945" w:hangingChars="300" w:hanging="840"/>
        <w:jc w:val="left"/>
        <w:rPr>
          <w:rFonts w:ascii="仿宋" w:eastAsia="仿宋" w:hAnsi="仿宋"/>
          <w:color w:val="000000" w:themeColor="text1"/>
          <w:sz w:val="28"/>
          <w:szCs w:val="28"/>
        </w:rPr>
      </w:pPr>
      <w:r w:rsidRPr="00E65666">
        <w:rPr>
          <w:rFonts w:ascii="仿宋" w:eastAsia="仿宋" w:hAnsi="仿宋" w:hint="eastAsia"/>
          <w:color w:val="000000" w:themeColor="text1"/>
          <w:sz w:val="28"/>
          <w:szCs w:val="28"/>
        </w:rPr>
        <w:t>附</w:t>
      </w:r>
      <w:r w:rsidRPr="00E65666">
        <w:rPr>
          <w:rFonts w:ascii="仿宋" w:eastAsia="仿宋" w:hAnsi="仿宋"/>
          <w:color w:val="000000" w:themeColor="text1"/>
          <w:sz w:val="28"/>
          <w:szCs w:val="28"/>
        </w:rPr>
        <w:t>注：</w:t>
      </w:r>
      <w:r w:rsidRPr="00E65666">
        <w:rPr>
          <w:rFonts w:ascii="仿宋" w:eastAsia="仿宋" w:hAnsi="仿宋" w:hint="eastAsia"/>
          <w:color w:val="000000" w:themeColor="text1"/>
          <w:sz w:val="28"/>
          <w:szCs w:val="28"/>
        </w:rPr>
        <w:t>项目类型指学生宿舍、教师公寓、学生食堂、产教融合项目（产</w:t>
      </w:r>
      <w:r w:rsidRPr="00E65666">
        <w:rPr>
          <w:rFonts w:ascii="仿宋" w:eastAsia="仿宋" w:hAnsi="仿宋"/>
          <w:color w:val="000000" w:themeColor="text1"/>
          <w:sz w:val="28"/>
          <w:szCs w:val="28"/>
        </w:rPr>
        <w:t>业学院、实训基</w:t>
      </w:r>
      <w:r w:rsidRPr="00E65666">
        <w:rPr>
          <w:rFonts w:ascii="仿宋" w:eastAsia="仿宋" w:hAnsi="仿宋" w:hint="eastAsia"/>
          <w:color w:val="000000" w:themeColor="text1"/>
          <w:sz w:val="28"/>
          <w:szCs w:val="28"/>
        </w:rPr>
        <w:t>地</w:t>
      </w:r>
      <w:r w:rsidRPr="00E65666">
        <w:rPr>
          <w:rFonts w:ascii="仿宋" w:eastAsia="仿宋" w:hAnsi="仿宋"/>
          <w:color w:val="000000" w:themeColor="text1"/>
          <w:sz w:val="28"/>
          <w:szCs w:val="28"/>
        </w:rPr>
        <w:t>等）</w:t>
      </w:r>
      <w:r w:rsidRPr="00E65666">
        <w:rPr>
          <w:rFonts w:ascii="仿宋" w:eastAsia="仿宋" w:hAnsi="仿宋" w:hint="eastAsia"/>
          <w:color w:val="000000" w:themeColor="text1"/>
          <w:sz w:val="28"/>
          <w:szCs w:val="28"/>
        </w:rPr>
        <w:t>、其</w:t>
      </w:r>
      <w:r w:rsidRPr="00E65666">
        <w:rPr>
          <w:rFonts w:ascii="仿宋" w:eastAsia="仿宋" w:hAnsi="仿宋"/>
          <w:color w:val="000000" w:themeColor="text1"/>
          <w:sz w:val="28"/>
          <w:szCs w:val="28"/>
        </w:rPr>
        <w:t>他项目</w:t>
      </w:r>
      <w:r w:rsidRPr="00E65666">
        <w:rPr>
          <w:rFonts w:ascii="仿宋" w:eastAsia="仿宋" w:hAnsi="仿宋" w:hint="eastAsia"/>
          <w:color w:val="000000" w:themeColor="text1"/>
          <w:sz w:val="28"/>
          <w:szCs w:val="28"/>
        </w:rPr>
        <w:t>、</w:t>
      </w:r>
      <w:r w:rsidRPr="00E65666">
        <w:rPr>
          <w:rFonts w:ascii="仿宋" w:eastAsia="仿宋" w:hAnsi="仿宋"/>
          <w:color w:val="000000" w:themeColor="text1"/>
          <w:sz w:val="28"/>
          <w:szCs w:val="28"/>
        </w:rPr>
        <w:t>综合类项目。</w:t>
      </w:r>
    </w:p>
    <w:p w:rsidR="00123A69" w:rsidRDefault="00123A69">
      <w:pPr>
        <w:widowControl/>
        <w:spacing w:line="580" w:lineRule="exact"/>
        <w:ind w:leftChars="50" w:left="945" w:hangingChars="300" w:hanging="840"/>
        <w:jc w:val="left"/>
        <w:rPr>
          <w:rFonts w:ascii="仿宋" w:eastAsia="仿宋" w:hAnsi="仿宋"/>
          <w:color w:val="000000" w:themeColor="text1"/>
          <w:sz w:val="28"/>
          <w:szCs w:val="28"/>
        </w:rPr>
        <w:sectPr w:rsidR="00123A69" w:rsidSect="00123A69">
          <w:pgSz w:w="16838" w:h="11906" w:orient="landscape" w:code="9"/>
          <w:pgMar w:top="1588" w:right="2098" w:bottom="1474" w:left="1985" w:header="851" w:footer="1559" w:gutter="0"/>
          <w:cols w:space="425"/>
          <w:docGrid w:linePitch="312"/>
        </w:sect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00498A">
      <w:pPr>
        <w:widowControl/>
        <w:spacing w:line="580" w:lineRule="exact"/>
        <w:ind w:leftChars="50" w:left="945" w:hangingChars="300" w:hanging="840"/>
        <w:jc w:val="left"/>
        <w:rPr>
          <w:rFonts w:ascii="仿宋" w:eastAsia="仿宋" w:hAnsi="仿宋"/>
          <w:color w:val="000000" w:themeColor="text1"/>
          <w:sz w:val="28"/>
          <w:szCs w:val="28"/>
        </w:rPr>
      </w:pPr>
    </w:p>
    <w:p w:rsidR="0000498A" w:rsidRDefault="0000498A" w:rsidP="0000498A">
      <w:pPr>
        <w:widowControl/>
        <w:spacing w:line="580" w:lineRule="exact"/>
        <w:ind w:leftChars="50" w:left="945" w:hangingChars="300" w:hanging="840"/>
        <w:jc w:val="left"/>
        <w:rPr>
          <w:rFonts w:ascii="仿宋" w:eastAsia="仿宋" w:hAnsi="仿宋"/>
          <w:color w:val="000000" w:themeColor="text1"/>
          <w:sz w:val="28"/>
          <w:szCs w:val="28"/>
        </w:rPr>
      </w:pPr>
    </w:p>
    <w:p w:rsidR="0000498A" w:rsidRDefault="0000498A" w:rsidP="0000498A">
      <w:pPr>
        <w:widowControl/>
        <w:spacing w:line="580" w:lineRule="exact"/>
        <w:ind w:leftChars="50" w:left="945" w:hangingChars="300" w:hanging="840"/>
        <w:jc w:val="left"/>
        <w:rPr>
          <w:rFonts w:ascii="仿宋" w:eastAsia="仿宋" w:hAnsi="仿宋"/>
          <w:color w:val="000000" w:themeColor="text1"/>
          <w:sz w:val="28"/>
          <w:szCs w:val="28"/>
        </w:rPr>
      </w:pPr>
    </w:p>
    <w:p w:rsidR="0000498A" w:rsidRDefault="0000498A"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spacing w:line="580" w:lineRule="exact"/>
        <w:ind w:leftChars="50" w:left="945" w:hangingChars="300" w:hanging="840"/>
        <w:jc w:val="left"/>
        <w:rPr>
          <w:rFonts w:ascii="仿宋" w:eastAsia="仿宋" w:hAnsi="仿宋"/>
          <w:color w:val="000000" w:themeColor="text1"/>
          <w:sz w:val="28"/>
          <w:szCs w:val="28"/>
        </w:rPr>
      </w:pPr>
    </w:p>
    <w:p w:rsidR="00123A69" w:rsidRDefault="00123A69" w:rsidP="00E65666">
      <w:pPr>
        <w:widowControl/>
        <w:pBdr>
          <w:bottom w:val="single" w:sz="6" w:space="1" w:color="auto"/>
        </w:pBdr>
        <w:spacing w:line="580" w:lineRule="exact"/>
        <w:ind w:leftChars="50" w:left="945" w:hangingChars="300" w:hanging="840"/>
        <w:jc w:val="left"/>
        <w:rPr>
          <w:rFonts w:ascii="仿宋" w:eastAsia="仿宋" w:hAnsi="仿宋"/>
          <w:color w:val="000000" w:themeColor="text1"/>
          <w:sz w:val="28"/>
          <w:szCs w:val="28"/>
        </w:rPr>
      </w:pPr>
    </w:p>
    <w:p w:rsidR="0000498A" w:rsidRDefault="0000498A" w:rsidP="00E65666">
      <w:pPr>
        <w:widowControl/>
        <w:spacing w:line="500" w:lineRule="exact"/>
        <w:ind w:leftChars="150" w:left="1155" w:hangingChars="300" w:hanging="840"/>
        <w:rPr>
          <w:rFonts w:ascii="仿宋" w:eastAsia="仿宋" w:hAnsi="仿宋"/>
          <w:color w:val="000000" w:themeColor="text1"/>
          <w:sz w:val="28"/>
          <w:szCs w:val="28"/>
        </w:rPr>
      </w:pPr>
      <w:r w:rsidRPr="0000498A">
        <w:rPr>
          <w:rFonts w:ascii="仿宋" w:eastAsia="仿宋" w:hAnsi="仿宋" w:hint="eastAsia"/>
          <w:color w:val="000000" w:themeColor="text1"/>
          <w:sz w:val="28"/>
          <w:szCs w:val="28"/>
        </w:rPr>
        <w:t>抄送：自治区工业和信息化厅、公安厅、自然资源厅、住房城乡建设厅、</w:t>
      </w:r>
    </w:p>
    <w:p w:rsidR="0000498A" w:rsidRDefault="0000498A" w:rsidP="0000498A">
      <w:pPr>
        <w:widowControl/>
        <w:spacing w:line="500" w:lineRule="exact"/>
        <w:ind w:leftChars="450" w:left="945" w:firstLineChars="50" w:firstLine="140"/>
        <w:rPr>
          <w:rFonts w:ascii="仿宋" w:eastAsia="仿宋" w:hAnsi="仿宋"/>
          <w:color w:val="000000" w:themeColor="text1"/>
          <w:sz w:val="28"/>
          <w:szCs w:val="28"/>
        </w:rPr>
      </w:pPr>
      <w:r w:rsidRPr="0000498A">
        <w:rPr>
          <w:rFonts w:ascii="仿宋" w:eastAsia="仿宋" w:hAnsi="仿宋" w:hint="eastAsia"/>
          <w:color w:val="000000" w:themeColor="text1"/>
          <w:sz w:val="28"/>
          <w:szCs w:val="28"/>
        </w:rPr>
        <w:t>交通运输厅、水利厅、农业农村厅、商务厅、卫生健康委、应急</w:t>
      </w:r>
    </w:p>
    <w:p w:rsidR="00123A69" w:rsidRDefault="0000498A" w:rsidP="0000498A">
      <w:pPr>
        <w:widowControl/>
        <w:spacing w:line="500" w:lineRule="exact"/>
        <w:ind w:leftChars="450" w:left="945" w:firstLineChars="50" w:firstLine="140"/>
        <w:rPr>
          <w:rFonts w:ascii="仿宋" w:eastAsia="仿宋" w:hAnsi="仿宋"/>
          <w:color w:val="000000" w:themeColor="text1"/>
          <w:sz w:val="28"/>
          <w:szCs w:val="28"/>
        </w:rPr>
      </w:pPr>
      <w:r w:rsidRPr="0000498A">
        <w:rPr>
          <w:rFonts w:ascii="仿宋" w:eastAsia="仿宋" w:hAnsi="仿宋" w:hint="eastAsia"/>
          <w:color w:val="000000" w:themeColor="text1"/>
          <w:sz w:val="28"/>
          <w:szCs w:val="28"/>
        </w:rPr>
        <w:t>厅、林业局、粮食和储备局、农垦局、供销合作社</w:t>
      </w:r>
      <w:r>
        <w:rPr>
          <w:rFonts w:ascii="仿宋" w:eastAsia="仿宋" w:hAnsi="仿宋" w:hint="eastAsia"/>
          <w:color w:val="000000" w:themeColor="text1"/>
          <w:sz w:val="28"/>
          <w:szCs w:val="28"/>
        </w:rPr>
        <w:t>。</w:t>
      </w:r>
    </w:p>
    <w:p w:rsidR="00E64F50" w:rsidRPr="00E65666" w:rsidRDefault="00B022CA" w:rsidP="00E65666">
      <w:pPr>
        <w:widowControl/>
        <w:pBdr>
          <w:top w:val="single" w:sz="6" w:space="1" w:color="auto"/>
          <w:bottom w:val="single" w:sz="6" w:space="1" w:color="auto"/>
        </w:pBdr>
        <w:spacing w:line="500" w:lineRule="exact"/>
        <w:ind w:firstLineChars="100" w:firstLine="280"/>
        <w:jc w:val="left"/>
        <w:rPr>
          <w:rFonts w:ascii="仿宋" w:eastAsia="仿宋" w:hAnsi="仿宋"/>
          <w:color w:val="000000" w:themeColor="text1"/>
          <w:sz w:val="28"/>
          <w:szCs w:val="28"/>
        </w:rPr>
      </w:pPr>
      <w:r>
        <w:rPr>
          <w:rFonts w:ascii="仿宋" w:eastAsia="仿宋" w:hAnsi="仿宋" w:hint="eastAsia"/>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4611370</wp:posOffset>
                </wp:positionH>
                <wp:positionV relativeFrom="paragraph">
                  <wp:posOffset>417195</wp:posOffset>
                </wp:positionV>
                <wp:extent cx="1228725" cy="371475"/>
                <wp:effectExtent l="0" t="0" r="28575" b="28575"/>
                <wp:wrapNone/>
                <wp:docPr id="1" name="矩形 1"/>
                <wp:cNvGraphicFramePr/>
                <a:graphic xmlns:a="http://schemas.openxmlformats.org/drawingml/2006/main">
                  <a:graphicData uri="http://schemas.microsoft.com/office/word/2010/wordprocessingShape">
                    <wps:wsp>
                      <wps:cNvSpPr/>
                      <wps:spPr>
                        <a:xfrm>
                          <a:off x="0" y="0"/>
                          <a:ext cx="1228725"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67AA14" id="矩形 1" o:spid="_x0000_s1026" style="position:absolute;left:0;text-align:left;margin-left:363.1pt;margin-top:32.85pt;width:96.75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" fillcolor="white [3212]" strokecolor="white [3212]" strokeweight="1pt"/>
            </w:pict>
          </mc:Fallback>
        </mc:AlternateContent>
      </w:r>
      <w:r w:rsidR="00123A69">
        <w:rPr>
          <w:rFonts w:ascii="仿宋" w:eastAsia="仿宋" w:hAnsi="仿宋" w:hint="eastAsia"/>
          <w:color w:val="000000" w:themeColor="text1"/>
          <w:sz w:val="28"/>
          <w:szCs w:val="28"/>
        </w:rPr>
        <w:t xml:space="preserve">广西壮族自治区教育厅办公室  </w:t>
      </w:r>
      <w:r w:rsidR="00123A69">
        <w:rPr>
          <w:rFonts w:ascii="仿宋" w:eastAsia="仿宋" w:hAnsi="仿宋"/>
          <w:color w:val="000000" w:themeColor="text1"/>
          <w:sz w:val="28"/>
          <w:szCs w:val="28"/>
        </w:rPr>
        <w:t xml:space="preserve">          </w:t>
      </w:r>
      <w:r w:rsidR="00123A69">
        <w:rPr>
          <w:rFonts w:ascii="仿宋" w:eastAsia="仿宋" w:hAnsi="仿宋" w:hint="eastAsia"/>
          <w:color w:val="000000" w:themeColor="text1"/>
          <w:sz w:val="28"/>
          <w:szCs w:val="28"/>
        </w:rPr>
        <w:t xml:space="preserve"> </w:t>
      </w:r>
      <w:r w:rsidR="00123A69">
        <w:rPr>
          <w:rFonts w:ascii="仿宋" w:eastAsia="仿宋" w:hAnsi="仿宋"/>
          <w:color w:val="000000" w:themeColor="text1"/>
          <w:sz w:val="28"/>
          <w:szCs w:val="28"/>
        </w:rPr>
        <w:t>2021年9月16日</w:t>
      </w:r>
      <w:r w:rsidR="00123A69">
        <w:rPr>
          <w:rFonts w:ascii="仿宋" w:eastAsia="仿宋" w:hAnsi="仿宋" w:hint="eastAsia"/>
          <w:color w:val="000000" w:themeColor="text1"/>
          <w:sz w:val="28"/>
          <w:szCs w:val="28"/>
        </w:rPr>
        <w:t>印发</w:t>
      </w:r>
    </w:p>
    <w:sectPr w:rsidR="00E64F50" w:rsidRPr="00E65666" w:rsidSect="00E65666">
      <w:pgSz w:w="11906" w:h="16838" w:code="9"/>
      <w:pgMar w:top="2098" w:right="1474" w:bottom="1985" w:left="1588" w:header="851" w:footer="1559"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C54" w:rsidRDefault="00257C54">
      <w:r>
        <w:separator/>
      </w:r>
    </w:p>
  </w:endnote>
  <w:endnote w:type="continuationSeparator" w:id="0">
    <w:p w:rsidR="00257C54" w:rsidRDefault="0025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script"/>
    <w:pitch w:val="fixed"/>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ArialUnicodeMS">
    <w:altName w:val="方正舒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69" w:rsidRPr="00E65666" w:rsidRDefault="00123A69" w:rsidP="00E65666">
    <w:pPr>
      <w:pStyle w:val="a4"/>
      <w:numPr>
        <w:ilvl w:val="0"/>
        <w:numId w:val="3"/>
      </w:numPr>
      <w:adjustRightInd w:val="0"/>
      <w:ind w:rightChars="100" w:right="210"/>
      <w:rPr>
        <w:rFonts w:asciiTheme="majorEastAsia" w:eastAsiaTheme="majorEastAsia" w:hAnsiTheme="majorEastAsia"/>
      </w:rPr>
    </w:pPr>
    <w:r w:rsidRPr="00E65666">
      <w:rPr>
        <w:rStyle w:val="a9"/>
        <w:rFonts w:asciiTheme="majorEastAsia" w:eastAsiaTheme="majorEastAsia" w:hAnsiTheme="majorEastAsia"/>
        <w:sz w:val="28"/>
        <w:szCs w:val="28"/>
      </w:rPr>
      <w:fldChar w:fldCharType="begin"/>
    </w:r>
    <w:r w:rsidRPr="00E65666">
      <w:rPr>
        <w:rStyle w:val="a9"/>
        <w:rFonts w:asciiTheme="majorEastAsia" w:eastAsiaTheme="majorEastAsia" w:hAnsiTheme="majorEastAsia"/>
        <w:sz w:val="28"/>
        <w:szCs w:val="28"/>
      </w:rPr>
      <w:instrText xml:space="preserve">PAGE  </w:instrText>
    </w:r>
    <w:r w:rsidRPr="00E65666">
      <w:rPr>
        <w:rStyle w:val="a9"/>
        <w:rFonts w:asciiTheme="majorEastAsia" w:eastAsiaTheme="majorEastAsia" w:hAnsiTheme="majorEastAsia"/>
        <w:sz w:val="28"/>
        <w:szCs w:val="28"/>
      </w:rPr>
      <w:fldChar w:fldCharType="separate"/>
    </w:r>
    <w:r w:rsidR="00E65666">
      <w:rPr>
        <w:rStyle w:val="a9"/>
        <w:rFonts w:asciiTheme="majorEastAsia" w:eastAsiaTheme="majorEastAsia" w:hAnsiTheme="majorEastAsia"/>
        <w:noProof/>
        <w:sz w:val="28"/>
        <w:szCs w:val="28"/>
      </w:rPr>
      <w:t>2</w:t>
    </w:r>
    <w:r w:rsidRPr="00E65666">
      <w:rPr>
        <w:rStyle w:val="a9"/>
        <w:rFonts w:asciiTheme="majorEastAsia" w:eastAsiaTheme="majorEastAsia" w:hAnsiTheme="majorEastAsia"/>
        <w:sz w:val="28"/>
        <w:szCs w:val="28"/>
      </w:rPr>
      <w:fldChar w:fldCharType="end"/>
    </w:r>
    <w:r>
      <w:rPr>
        <w:rStyle w:val="a9"/>
        <w:rFonts w:asciiTheme="majorEastAsia" w:eastAsiaTheme="majorEastAsia" w:hAnsiTheme="majorEastAsia"/>
        <w:sz w:val="28"/>
        <w:szCs w:val="28"/>
      </w:rPr>
      <w:t xml:space="preserve"> </w:t>
    </w:r>
    <w:r w:rsidRPr="00E65666">
      <w:rPr>
        <w:rStyle w:val="a9"/>
        <w:rFonts w:asciiTheme="majorEastAsia" w:eastAsiaTheme="majorEastAsia" w:hAnsiTheme="majorEastAsia"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F50" w:rsidRPr="00E65666" w:rsidRDefault="00123A69" w:rsidP="00E65666">
    <w:pPr>
      <w:pStyle w:val="a4"/>
      <w:numPr>
        <w:ilvl w:val="0"/>
        <w:numId w:val="2"/>
      </w:numPr>
      <w:adjustRightInd w:val="0"/>
      <w:ind w:rightChars="100" w:right="210"/>
      <w:jc w:val="right"/>
      <w:rPr>
        <w:rFonts w:asciiTheme="majorEastAsia" w:eastAsiaTheme="majorEastAsia" w:hAnsiTheme="majorEastAsia"/>
      </w:rPr>
    </w:pPr>
    <w:r w:rsidRPr="00E65666">
      <w:rPr>
        <w:rStyle w:val="a9"/>
        <w:rFonts w:asciiTheme="majorEastAsia" w:eastAsiaTheme="majorEastAsia" w:hAnsiTheme="majorEastAsia"/>
        <w:sz w:val="28"/>
        <w:szCs w:val="28"/>
      </w:rPr>
      <w:fldChar w:fldCharType="begin"/>
    </w:r>
    <w:r w:rsidRPr="00E65666">
      <w:rPr>
        <w:rStyle w:val="a9"/>
        <w:rFonts w:asciiTheme="majorEastAsia" w:eastAsiaTheme="majorEastAsia" w:hAnsiTheme="majorEastAsia"/>
        <w:sz w:val="28"/>
        <w:szCs w:val="28"/>
      </w:rPr>
      <w:instrText xml:space="preserve">PAGE  </w:instrText>
    </w:r>
    <w:r w:rsidRPr="00E65666">
      <w:rPr>
        <w:rStyle w:val="a9"/>
        <w:rFonts w:asciiTheme="majorEastAsia" w:eastAsiaTheme="majorEastAsia" w:hAnsiTheme="majorEastAsia"/>
        <w:sz w:val="28"/>
        <w:szCs w:val="28"/>
      </w:rPr>
      <w:fldChar w:fldCharType="separate"/>
    </w:r>
    <w:r w:rsidR="00257C54">
      <w:rPr>
        <w:rStyle w:val="a9"/>
        <w:rFonts w:asciiTheme="majorEastAsia" w:eastAsiaTheme="majorEastAsia" w:hAnsiTheme="majorEastAsia"/>
        <w:noProof/>
        <w:sz w:val="28"/>
        <w:szCs w:val="28"/>
      </w:rPr>
      <w:t>1</w:t>
    </w:r>
    <w:r w:rsidRPr="00E65666">
      <w:rPr>
        <w:rStyle w:val="a9"/>
        <w:rFonts w:asciiTheme="majorEastAsia" w:eastAsiaTheme="majorEastAsia" w:hAnsiTheme="majorEastAsia"/>
        <w:sz w:val="28"/>
        <w:szCs w:val="28"/>
      </w:rPr>
      <w:fldChar w:fldCharType="end"/>
    </w:r>
    <w:r>
      <w:rPr>
        <w:rStyle w:val="a9"/>
        <w:rFonts w:asciiTheme="majorEastAsia" w:eastAsiaTheme="majorEastAsia" w:hAnsiTheme="majorEastAsia"/>
        <w:sz w:val="28"/>
        <w:szCs w:val="28"/>
      </w:rPr>
      <w:t xml:space="preserve"> </w:t>
    </w:r>
    <w:r w:rsidRPr="00E65666">
      <w:rPr>
        <w:rStyle w:val="a9"/>
        <w:rFonts w:asciiTheme="majorEastAsia" w:eastAsiaTheme="majorEastAsia" w:hAnsiTheme="majorEastAsia"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C54" w:rsidRDefault="00257C54">
      <w:r>
        <w:separator/>
      </w:r>
    </w:p>
  </w:footnote>
  <w:footnote w:type="continuationSeparator" w:id="0">
    <w:p w:rsidR="00257C54" w:rsidRDefault="00257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69" w:rsidRPr="00123A69" w:rsidRDefault="00123A69" w:rsidP="00E656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C3D38"/>
    <w:multiLevelType w:val="hybridMultilevel"/>
    <w:tmpl w:val="ECB6C47A"/>
    <w:lvl w:ilvl="0" w:tplc="A830D72A">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7B8017D"/>
    <w:multiLevelType w:val="hybridMultilevel"/>
    <w:tmpl w:val="FA0C257E"/>
    <w:lvl w:ilvl="0" w:tplc="9C529490">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C1C567B"/>
    <w:multiLevelType w:val="hybridMultilevel"/>
    <w:tmpl w:val="20A49F74"/>
    <w:lvl w:ilvl="0" w:tplc="13608DEC">
      <w:start w:val="3"/>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7E"/>
    <w:rsid w:val="E7FF99AB"/>
    <w:rsid w:val="FDBFCBF3"/>
    <w:rsid w:val="0000498A"/>
    <w:rsid w:val="00072CA5"/>
    <w:rsid w:val="000829B3"/>
    <w:rsid w:val="000830D5"/>
    <w:rsid w:val="000A316E"/>
    <w:rsid w:val="000C27AF"/>
    <w:rsid w:val="000C5EFB"/>
    <w:rsid w:val="00110AA0"/>
    <w:rsid w:val="00123A69"/>
    <w:rsid w:val="00145CB8"/>
    <w:rsid w:val="001D79A1"/>
    <w:rsid w:val="002026A0"/>
    <w:rsid w:val="0020493C"/>
    <w:rsid w:val="00212476"/>
    <w:rsid w:val="00222AC3"/>
    <w:rsid w:val="002335C3"/>
    <w:rsid w:val="0023514E"/>
    <w:rsid w:val="00257C54"/>
    <w:rsid w:val="00261D00"/>
    <w:rsid w:val="002942F1"/>
    <w:rsid w:val="002952CA"/>
    <w:rsid w:val="002A13E9"/>
    <w:rsid w:val="002A3053"/>
    <w:rsid w:val="002B0584"/>
    <w:rsid w:val="002C6709"/>
    <w:rsid w:val="002E65D0"/>
    <w:rsid w:val="0030068D"/>
    <w:rsid w:val="00341B92"/>
    <w:rsid w:val="00345A01"/>
    <w:rsid w:val="003811C4"/>
    <w:rsid w:val="004424E1"/>
    <w:rsid w:val="00454A30"/>
    <w:rsid w:val="004B39C4"/>
    <w:rsid w:val="004C0D75"/>
    <w:rsid w:val="004E68EA"/>
    <w:rsid w:val="004F1F2D"/>
    <w:rsid w:val="005105B6"/>
    <w:rsid w:val="00523182"/>
    <w:rsid w:val="00526305"/>
    <w:rsid w:val="00526BD1"/>
    <w:rsid w:val="005539CF"/>
    <w:rsid w:val="00553E42"/>
    <w:rsid w:val="00560030"/>
    <w:rsid w:val="005E4B89"/>
    <w:rsid w:val="00633B69"/>
    <w:rsid w:val="00641BAD"/>
    <w:rsid w:val="0064565B"/>
    <w:rsid w:val="00662318"/>
    <w:rsid w:val="006C3AA8"/>
    <w:rsid w:val="007033B5"/>
    <w:rsid w:val="00713869"/>
    <w:rsid w:val="00717DAB"/>
    <w:rsid w:val="00722839"/>
    <w:rsid w:val="007304F6"/>
    <w:rsid w:val="00786AB2"/>
    <w:rsid w:val="007957F9"/>
    <w:rsid w:val="007B3222"/>
    <w:rsid w:val="007E7453"/>
    <w:rsid w:val="007F3C86"/>
    <w:rsid w:val="00834C08"/>
    <w:rsid w:val="00842AE1"/>
    <w:rsid w:val="00856F8E"/>
    <w:rsid w:val="00872419"/>
    <w:rsid w:val="00887571"/>
    <w:rsid w:val="008B36A0"/>
    <w:rsid w:val="0093028F"/>
    <w:rsid w:val="00970A7C"/>
    <w:rsid w:val="00971375"/>
    <w:rsid w:val="00980F32"/>
    <w:rsid w:val="00982859"/>
    <w:rsid w:val="00A23F05"/>
    <w:rsid w:val="00A35591"/>
    <w:rsid w:val="00A36334"/>
    <w:rsid w:val="00A567F4"/>
    <w:rsid w:val="00A620F9"/>
    <w:rsid w:val="00A919AC"/>
    <w:rsid w:val="00AA28B3"/>
    <w:rsid w:val="00AD534D"/>
    <w:rsid w:val="00B022CA"/>
    <w:rsid w:val="00B045F7"/>
    <w:rsid w:val="00B102B9"/>
    <w:rsid w:val="00B22E58"/>
    <w:rsid w:val="00B510ED"/>
    <w:rsid w:val="00B60C48"/>
    <w:rsid w:val="00B6387D"/>
    <w:rsid w:val="00B71A8E"/>
    <w:rsid w:val="00BA35E0"/>
    <w:rsid w:val="00BA411F"/>
    <w:rsid w:val="00BD0E49"/>
    <w:rsid w:val="00BE1FD3"/>
    <w:rsid w:val="00BF4091"/>
    <w:rsid w:val="00C24BCB"/>
    <w:rsid w:val="00C34244"/>
    <w:rsid w:val="00C44831"/>
    <w:rsid w:val="00C52066"/>
    <w:rsid w:val="00C62CD7"/>
    <w:rsid w:val="00C66E9F"/>
    <w:rsid w:val="00C72FFB"/>
    <w:rsid w:val="00C86F7E"/>
    <w:rsid w:val="00CB4278"/>
    <w:rsid w:val="00CE38E3"/>
    <w:rsid w:val="00D03129"/>
    <w:rsid w:val="00D36473"/>
    <w:rsid w:val="00D52CCE"/>
    <w:rsid w:val="00D83F88"/>
    <w:rsid w:val="00D871BD"/>
    <w:rsid w:val="00D9473F"/>
    <w:rsid w:val="00DA0C0C"/>
    <w:rsid w:val="00DA5426"/>
    <w:rsid w:val="00DC4A1F"/>
    <w:rsid w:val="00DD13CC"/>
    <w:rsid w:val="00DD453E"/>
    <w:rsid w:val="00DD4C3B"/>
    <w:rsid w:val="00DF0811"/>
    <w:rsid w:val="00DF6451"/>
    <w:rsid w:val="00E64F50"/>
    <w:rsid w:val="00E65666"/>
    <w:rsid w:val="00E72F61"/>
    <w:rsid w:val="00E7765D"/>
    <w:rsid w:val="00EB0ABF"/>
    <w:rsid w:val="00EB4781"/>
    <w:rsid w:val="00F11322"/>
    <w:rsid w:val="00F22353"/>
    <w:rsid w:val="00F527D8"/>
    <w:rsid w:val="00F8363D"/>
    <w:rsid w:val="00F87229"/>
    <w:rsid w:val="00FC6CCD"/>
    <w:rsid w:val="4FFF28B9"/>
    <w:rsid w:val="7F7FB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452CE-4C9C-4DE9-8AF6-E13C5C81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Body Text"/>
    <w:basedOn w:val="a"/>
    <w:link w:val="Char2"/>
    <w:rsid w:val="00123A69"/>
    <w:pPr>
      <w:widowControl/>
      <w:spacing w:line="640" w:lineRule="exact"/>
      <w:jc w:val="center"/>
    </w:pPr>
    <w:rPr>
      <w:rFonts w:ascii="方正仿宋简体" w:eastAsia="方正大标宋简体" w:hAnsi="Times New Roman" w:cs="ArialUnicodeMS"/>
      <w:color w:val="000000"/>
      <w:spacing w:val="20"/>
      <w:kern w:val="0"/>
      <w:sz w:val="76"/>
      <w:szCs w:val="24"/>
    </w:rPr>
  </w:style>
  <w:style w:type="character" w:customStyle="1" w:styleId="Char2">
    <w:name w:val="正文文本 Char"/>
    <w:basedOn w:val="a0"/>
    <w:link w:val="a8"/>
    <w:rsid w:val="00123A69"/>
    <w:rPr>
      <w:rFonts w:ascii="方正仿宋简体" w:eastAsia="方正大标宋简体" w:hAnsi="Times New Roman" w:cs="ArialUnicodeMS"/>
      <w:color w:val="000000"/>
      <w:spacing w:val="20"/>
      <w:sz w:val="76"/>
      <w:szCs w:val="24"/>
    </w:rPr>
  </w:style>
  <w:style w:type="character" w:styleId="a9">
    <w:name w:val="page number"/>
    <w:basedOn w:val="a0"/>
    <w:rsid w:val="0012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苏晶晶</dc:creator>
  <cp:lastModifiedBy>joy</cp:lastModifiedBy>
  <cp:revision>2</cp:revision>
  <cp:lastPrinted>2021-09-16T01:47:00Z</cp:lastPrinted>
  <dcterms:created xsi:type="dcterms:W3CDTF">2021-09-17T09:50:00Z</dcterms:created>
  <dcterms:modified xsi:type="dcterms:W3CDTF">2021-09-17T09:50:00Z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