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A65" w:rsidRPr="00CB7A65" w:rsidRDefault="00CB7A65" w:rsidP="00CB7A65">
      <w:pPr>
        <w:spacing w:before="0" w:line="640" w:lineRule="exact"/>
        <w:jc w:val="center"/>
        <w:rPr>
          <w:rFonts w:ascii="方正小标宋简体" w:eastAsia="方正小标宋简体" w:cs="方正小标宋简体" w:hint="eastAsia"/>
          <w:sz w:val="44"/>
          <w:szCs w:val="44"/>
        </w:rPr>
      </w:pPr>
      <w:bookmarkStart w:id="0" w:name="_GoBack"/>
      <w:bookmarkEnd w:id="0"/>
      <w:r w:rsidRPr="00CB7A65">
        <w:rPr>
          <w:rFonts w:ascii="方正小标宋简体" w:eastAsia="方正小标宋简体" w:cs="方正小标宋简体" w:hint="eastAsia"/>
          <w:sz w:val="44"/>
          <w:szCs w:val="44"/>
        </w:rPr>
        <w:t>《广西高校重点实验室建设与管理办法》</w:t>
      </w:r>
      <w:r>
        <w:rPr>
          <w:rFonts w:ascii="方正小标宋简体" w:eastAsia="方正小标宋简体" w:cs="方正小标宋简体" w:hint="eastAsia"/>
          <w:sz w:val="44"/>
          <w:szCs w:val="44"/>
        </w:rPr>
        <w:t>有关政策解读</w:t>
      </w:r>
    </w:p>
    <w:p w:rsidR="00257C30" w:rsidRDefault="00257C30" w:rsidP="00257C30">
      <w:pPr>
        <w:spacing w:before="0" w:line="560" w:lineRule="exact"/>
        <w:ind w:firstLineChars="200" w:firstLine="640"/>
        <w:jc w:val="both"/>
        <w:rPr>
          <w:rFonts w:ascii="仿宋" w:eastAsia="仿宋" w:cs="仿宋" w:hint="eastAsia"/>
          <w:kern w:val="0"/>
          <w:sz w:val="32"/>
          <w:szCs w:val="32"/>
        </w:rPr>
      </w:pPr>
    </w:p>
    <w:p w:rsidR="00CB7A65" w:rsidRPr="00D328EE" w:rsidRDefault="00CB7A65" w:rsidP="00257C30">
      <w:pPr>
        <w:spacing w:before="0" w:line="560" w:lineRule="exact"/>
        <w:ind w:firstLineChars="200" w:firstLine="640"/>
        <w:jc w:val="both"/>
        <w:rPr>
          <w:rFonts w:ascii="仿宋" w:eastAsia="仿宋" w:cs="仿宋" w:hint="eastAsia"/>
          <w:kern w:val="0"/>
          <w:sz w:val="32"/>
          <w:szCs w:val="32"/>
        </w:rPr>
      </w:pPr>
      <w:r w:rsidRPr="00D328EE">
        <w:rPr>
          <w:rFonts w:ascii="仿宋" w:eastAsia="仿宋" w:cs="仿宋" w:hint="eastAsia"/>
          <w:kern w:val="0"/>
          <w:sz w:val="32"/>
          <w:szCs w:val="32"/>
        </w:rPr>
        <w:t>自治区教育厅印发《广西高校重点实验室建设与管理办法》（以下简称《建设与</w:t>
      </w:r>
      <w:r w:rsidRPr="00D328EE">
        <w:rPr>
          <w:rFonts w:ascii="仿宋" w:eastAsia="仿宋" w:cs="仿宋"/>
          <w:kern w:val="0"/>
          <w:sz w:val="32"/>
          <w:szCs w:val="32"/>
        </w:rPr>
        <w:t>管理办法</w:t>
      </w:r>
      <w:r w:rsidRPr="00D328EE">
        <w:rPr>
          <w:rFonts w:ascii="仿宋" w:eastAsia="仿宋" w:cs="仿宋" w:hint="eastAsia"/>
          <w:kern w:val="0"/>
          <w:sz w:val="32"/>
          <w:szCs w:val="32"/>
        </w:rPr>
        <w:t>》），现就有关政策解读说明如下：</w:t>
      </w:r>
    </w:p>
    <w:p w:rsidR="00CB7A65" w:rsidRPr="00D328EE" w:rsidRDefault="00CB7A65" w:rsidP="00257C30">
      <w:pPr>
        <w:spacing w:before="0" w:line="560" w:lineRule="exact"/>
        <w:ind w:firstLineChars="200" w:firstLine="640"/>
        <w:jc w:val="both"/>
        <w:rPr>
          <w:rFonts w:ascii="黑体" w:eastAsia="黑体" w:hAnsi="黑体" w:cs="仿宋"/>
          <w:kern w:val="0"/>
          <w:sz w:val="32"/>
          <w:szCs w:val="32"/>
        </w:rPr>
      </w:pPr>
      <w:r w:rsidRPr="00D328EE">
        <w:rPr>
          <w:rFonts w:ascii="黑体" w:eastAsia="黑体" w:hAnsi="黑体" w:cs="仿宋" w:hint="eastAsia"/>
          <w:kern w:val="0"/>
          <w:sz w:val="32"/>
          <w:szCs w:val="32"/>
        </w:rPr>
        <w:t>1.《建设与</w:t>
      </w:r>
      <w:r w:rsidRPr="00D328EE">
        <w:rPr>
          <w:rFonts w:ascii="黑体" w:eastAsia="黑体" w:hAnsi="黑体" w:cs="仿宋"/>
          <w:kern w:val="0"/>
          <w:sz w:val="32"/>
          <w:szCs w:val="32"/>
        </w:rPr>
        <w:t>管理办法</w:t>
      </w:r>
      <w:r w:rsidRPr="00D328EE">
        <w:rPr>
          <w:rFonts w:ascii="黑体" w:eastAsia="黑体" w:hAnsi="黑体" w:cs="仿宋" w:hint="eastAsia"/>
          <w:kern w:val="0"/>
          <w:sz w:val="32"/>
          <w:szCs w:val="32"/>
        </w:rPr>
        <w:t>》</w:t>
      </w:r>
      <w:r w:rsidRPr="00D328EE">
        <w:rPr>
          <w:rFonts w:ascii="黑体" w:eastAsia="黑体" w:hAnsi="黑体" w:cs="仿宋"/>
          <w:kern w:val="0"/>
          <w:sz w:val="32"/>
          <w:szCs w:val="32"/>
        </w:rPr>
        <w:t>出台的背景</w:t>
      </w:r>
      <w:r w:rsidRPr="00D328EE">
        <w:rPr>
          <w:rFonts w:ascii="黑体" w:eastAsia="黑体" w:hAnsi="黑体" w:cs="仿宋" w:hint="eastAsia"/>
          <w:kern w:val="0"/>
          <w:sz w:val="32"/>
          <w:szCs w:val="32"/>
        </w:rPr>
        <w:t>和</w:t>
      </w:r>
      <w:r w:rsidRPr="00D328EE">
        <w:rPr>
          <w:rFonts w:ascii="黑体" w:eastAsia="黑体" w:hAnsi="黑体" w:cs="仿宋"/>
          <w:kern w:val="0"/>
          <w:sz w:val="32"/>
          <w:szCs w:val="32"/>
        </w:rPr>
        <w:t>重要意义</w:t>
      </w:r>
      <w:r w:rsidRPr="00D328EE">
        <w:rPr>
          <w:rFonts w:ascii="黑体" w:eastAsia="黑体" w:hAnsi="黑体" w:cs="仿宋" w:hint="eastAsia"/>
          <w:kern w:val="0"/>
          <w:sz w:val="32"/>
          <w:szCs w:val="32"/>
        </w:rPr>
        <w:t>是</w:t>
      </w:r>
      <w:r w:rsidRPr="00D328EE">
        <w:rPr>
          <w:rFonts w:ascii="黑体" w:eastAsia="黑体" w:hAnsi="黑体" w:cs="仿宋"/>
          <w:kern w:val="0"/>
          <w:sz w:val="32"/>
          <w:szCs w:val="32"/>
        </w:rPr>
        <w:t>什么？</w:t>
      </w:r>
    </w:p>
    <w:p w:rsidR="00CB7A65" w:rsidRPr="00D328EE" w:rsidRDefault="00CB7A65" w:rsidP="00257C30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D328EE">
        <w:rPr>
          <w:rFonts w:ascii="仿宋" w:eastAsia="仿宋" w:hAnsi="仿宋" w:cs="微软雅黑" w:hint="eastAsia"/>
          <w:sz w:val="32"/>
          <w:szCs w:val="32"/>
        </w:rPr>
        <w:t>广西高校重点实验室（以下简称“高校重点实验室</w:t>
      </w:r>
      <w:r w:rsidRPr="00D328EE">
        <w:rPr>
          <w:rFonts w:ascii="仿宋" w:eastAsia="仿宋" w:hAnsi="仿宋" w:cs="微软雅黑"/>
          <w:sz w:val="32"/>
          <w:szCs w:val="32"/>
        </w:rPr>
        <w:t>”</w:t>
      </w:r>
      <w:r w:rsidRPr="00D328EE">
        <w:rPr>
          <w:rFonts w:ascii="仿宋" w:eastAsia="仿宋" w:hAnsi="仿宋" w:cs="微软雅黑" w:hint="eastAsia"/>
          <w:sz w:val="32"/>
          <w:szCs w:val="32"/>
        </w:rPr>
        <w:t>）是广西科技创新体系的重要组成部分，是开展基础研究、应用基础研究和高新技术研发，聚集和培养优秀科技人才，开展学术交流，实现高校人才培养、科学研究和社会服务功能的重要基地。为深入实施</w:t>
      </w:r>
      <w:r w:rsidRPr="00D328EE">
        <w:rPr>
          <w:rFonts w:ascii="仿宋" w:eastAsia="仿宋" w:hAnsi="仿宋" w:cs="微软雅黑"/>
          <w:sz w:val="32"/>
          <w:szCs w:val="32"/>
        </w:rPr>
        <w:t>国</w:t>
      </w:r>
      <w:r w:rsidRPr="00D328EE">
        <w:rPr>
          <w:rFonts w:ascii="仿宋" w:eastAsia="仿宋" w:hAnsi="仿宋" w:cs="微软雅黑" w:hint="eastAsia"/>
          <w:sz w:val="32"/>
          <w:szCs w:val="32"/>
        </w:rPr>
        <w:t>家</w:t>
      </w:r>
      <w:r w:rsidRPr="00D328EE">
        <w:rPr>
          <w:rFonts w:ascii="仿宋" w:eastAsia="仿宋" w:hAnsi="仿宋" w:cs="微软雅黑"/>
          <w:sz w:val="32"/>
          <w:szCs w:val="32"/>
        </w:rPr>
        <w:t>创新驱动发展战略，深化科技体制改革，</w:t>
      </w:r>
      <w:r w:rsidRPr="00D328EE">
        <w:rPr>
          <w:rFonts w:ascii="仿宋" w:eastAsia="仿宋" w:hAnsi="仿宋" w:cs="微软雅黑" w:hint="eastAsia"/>
          <w:sz w:val="32"/>
          <w:szCs w:val="32"/>
        </w:rPr>
        <w:t>推动我区高等教育事业发展，规范和加强广西高校重点实验室的建设和管理，参照国家、教育部以及自治区有关重点实验室建设管理办法，特制定本办法。</w:t>
      </w:r>
    </w:p>
    <w:p w:rsidR="00904B12" w:rsidRPr="00D328EE" w:rsidRDefault="00904B12" w:rsidP="00257C30">
      <w:pPr>
        <w:spacing w:before="0" w:line="560" w:lineRule="exact"/>
        <w:ind w:firstLineChars="200" w:firstLine="640"/>
        <w:jc w:val="both"/>
        <w:rPr>
          <w:rFonts w:ascii="黑体" w:eastAsia="黑体" w:hAnsi="黑体" w:cs="仿宋"/>
          <w:kern w:val="0"/>
          <w:sz w:val="32"/>
          <w:szCs w:val="32"/>
        </w:rPr>
      </w:pPr>
      <w:r w:rsidRPr="00D328EE">
        <w:rPr>
          <w:rFonts w:ascii="黑体" w:eastAsia="黑体" w:hAnsi="黑体" w:cs="仿宋" w:hint="eastAsia"/>
          <w:kern w:val="0"/>
          <w:sz w:val="32"/>
          <w:szCs w:val="32"/>
        </w:rPr>
        <w:t>2．《</w:t>
      </w:r>
      <w:r w:rsidR="00D328EE" w:rsidRPr="00D328EE">
        <w:rPr>
          <w:rFonts w:ascii="黑体" w:eastAsia="黑体" w:hAnsi="黑体" w:cs="仿宋" w:hint="eastAsia"/>
          <w:kern w:val="0"/>
          <w:sz w:val="32"/>
          <w:szCs w:val="32"/>
        </w:rPr>
        <w:t>建设与管理办法</w:t>
      </w:r>
      <w:r w:rsidRPr="00D328EE">
        <w:rPr>
          <w:rFonts w:ascii="黑体" w:eastAsia="黑体" w:hAnsi="黑体" w:cs="仿宋" w:hint="eastAsia"/>
          <w:kern w:val="0"/>
          <w:sz w:val="32"/>
          <w:szCs w:val="32"/>
        </w:rPr>
        <w:t>》的主要</w:t>
      </w:r>
      <w:r w:rsidR="00D328EE" w:rsidRPr="00D328EE">
        <w:rPr>
          <w:rFonts w:ascii="黑体" w:eastAsia="黑体" w:hAnsi="黑体" w:cs="仿宋" w:hint="eastAsia"/>
          <w:kern w:val="0"/>
          <w:sz w:val="32"/>
          <w:szCs w:val="32"/>
        </w:rPr>
        <w:t>框架和内容</w:t>
      </w:r>
      <w:r w:rsidRPr="00D328EE">
        <w:rPr>
          <w:rFonts w:ascii="黑体" w:eastAsia="黑体" w:hAnsi="黑体" w:cs="仿宋" w:hint="eastAsia"/>
          <w:kern w:val="0"/>
          <w:sz w:val="32"/>
          <w:szCs w:val="32"/>
        </w:rPr>
        <w:t>是</w:t>
      </w:r>
      <w:r w:rsidRPr="00D328EE">
        <w:rPr>
          <w:rFonts w:ascii="黑体" w:eastAsia="黑体" w:hAnsi="黑体" w:cs="仿宋"/>
          <w:kern w:val="0"/>
          <w:sz w:val="32"/>
          <w:szCs w:val="32"/>
        </w:rPr>
        <w:t>什么？</w:t>
      </w:r>
    </w:p>
    <w:p w:rsidR="00D328EE" w:rsidRPr="00D328EE" w:rsidRDefault="00D328EE" w:rsidP="00257C30">
      <w:pPr>
        <w:spacing w:before="0" w:line="560" w:lineRule="exact"/>
        <w:ind w:firstLineChars="200" w:firstLine="640"/>
        <w:jc w:val="both"/>
        <w:rPr>
          <w:rFonts w:ascii="仿宋" w:eastAsia="仿宋" w:hAnsi="仿宋" w:cs="微软雅黑"/>
          <w:kern w:val="0"/>
          <w:sz w:val="32"/>
          <w:szCs w:val="32"/>
        </w:rPr>
      </w:pPr>
      <w:r w:rsidRPr="00D328EE">
        <w:rPr>
          <w:rFonts w:ascii="仿宋" w:eastAsia="仿宋" w:hAnsi="仿宋" w:cs="微软雅黑" w:hint="eastAsia"/>
          <w:kern w:val="0"/>
          <w:sz w:val="32"/>
          <w:szCs w:val="32"/>
        </w:rPr>
        <w:t>本《建设与管理办法》共六章三十</w:t>
      </w:r>
      <w:r w:rsidR="00353EDE">
        <w:rPr>
          <w:rFonts w:ascii="仿宋" w:eastAsia="仿宋" w:hAnsi="仿宋" w:cs="微软雅黑" w:hint="eastAsia"/>
          <w:kern w:val="0"/>
          <w:sz w:val="32"/>
          <w:szCs w:val="32"/>
        </w:rPr>
        <w:t>七</w:t>
      </w:r>
      <w:r w:rsidRPr="00D328EE">
        <w:rPr>
          <w:rFonts w:ascii="仿宋" w:eastAsia="仿宋" w:hAnsi="仿宋" w:cs="微软雅黑" w:hint="eastAsia"/>
          <w:kern w:val="0"/>
          <w:sz w:val="32"/>
          <w:szCs w:val="32"/>
        </w:rPr>
        <w:t>条。主要包括:</w:t>
      </w:r>
    </w:p>
    <w:p w:rsidR="00D328EE" w:rsidRPr="00D328EE" w:rsidRDefault="00D328EE" w:rsidP="00257C30">
      <w:pPr>
        <w:spacing w:before="0" w:line="560" w:lineRule="exact"/>
        <w:ind w:firstLineChars="200" w:firstLine="640"/>
        <w:jc w:val="both"/>
        <w:rPr>
          <w:rFonts w:ascii="仿宋" w:eastAsia="仿宋" w:hAnsi="仿宋" w:cs="微软雅黑"/>
          <w:kern w:val="0"/>
          <w:sz w:val="32"/>
          <w:szCs w:val="32"/>
        </w:rPr>
      </w:pPr>
      <w:r w:rsidRPr="00D328EE">
        <w:rPr>
          <w:rFonts w:ascii="仿宋" w:eastAsia="仿宋" w:hAnsi="仿宋" w:cs="微软雅黑" w:hint="eastAsia"/>
          <w:kern w:val="0"/>
          <w:sz w:val="32"/>
          <w:szCs w:val="32"/>
        </w:rPr>
        <w:t>第一章总则,阐述本《建设与管理办法》制定的目的、任务、依据；</w:t>
      </w:r>
    </w:p>
    <w:p w:rsidR="00D328EE" w:rsidRPr="00D328EE" w:rsidRDefault="00D328EE" w:rsidP="00257C30">
      <w:pPr>
        <w:spacing w:before="0" w:line="560" w:lineRule="exact"/>
        <w:ind w:firstLineChars="200" w:firstLine="640"/>
        <w:jc w:val="both"/>
        <w:rPr>
          <w:rFonts w:ascii="仿宋" w:eastAsia="仿宋" w:hAnsi="仿宋" w:cs="微软雅黑"/>
          <w:kern w:val="0"/>
          <w:sz w:val="32"/>
          <w:szCs w:val="32"/>
        </w:rPr>
      </w:pPr>
      <w:r w:rsidRPr="00D328EE">
        <w:rPr>
          <w:rFonts w:ascii="仿宋" w:eastAsia="仿宋" w:hAnsi="仿宋" w:cs="微软雅黑" w:hint="eastAsia"/>
          <w:kern w:val="0"/>
          <w:sz w:val="32"/>
          <w:szCs w:val="32"/>
        </w:rPr>
        <w:t>第二章管理职责，阐述自治区教育厅</w:t>
      </w:r>
      <w:r w:rsidRPr="00D328EE">
        <w:rPr>
          <w:rFonts w:ascii="仿宋" w:eastAsia="仿宋" w:hAnsi="仿宋" w:cs="微软雅黑"/>
          <w:kern w:val="0"/>
          <w:sz w:val="32"/>
          <w:szCs w:val="32"/>
        </w:rPr>
        <w:t>、</w:t>
      </w:r>
      <w:r w:rsidRPr="00D328EE">
        <w:rPr>
          <w:rFonts w:ascii="仿宋" w:eastAsia="仿宋" w:hAnsi="仿宋" w:cs="微软雅黑" w:hint="eastAsia"/>
          <w:kern w:val="0"/>
          <w:sz w:val="32"/>
          <w:szCs w:val="32"/>
        </w:rPr>
        <w:t>依托高校的管理职责；</w:t>
      </w:r>
    </w:p>
    <w:p w:rsidR="00D328EE" w:rsidRPr="00D328EE" w:rsidRDefault="00D328EE" w:rsidP="00257C30">
      <w:pPr>
        <w:spacing w:before="0" w:line="560" w:lineRule="exact"/>
        <w:ind w:firstLineChars="200" w:firstLine="640"/>
        <w:jc w:val="both"/>
        <w:rPr>
          <w:rFonts w:ascii="仿宋" w:eastAsia="仿宋" w:hAnsi="仿宋" w:cs="微软雅黑"/>
          <w:kern w:val="0"/>
          <w:sz w:val="32"/>
          <w:szCs w:val="32"/>
        </w:rPr>
      </w:pPr>
      <w:r w:rsidRPr="00D328EE">
        <w:rPr>
          <w:rFonts w:ascii="仿宋" w:eastAsia="仿宋" w:hAnsi="仿宋" w:cs="微软雅黑" w:hint="eastAsia"/>
          <w:kern w:val="0"/>
          <w:sz w:val="32"/>
          <w:szCs w:val="32"/>
        </w:rPr>
        <w:t>第三章立项</w:t>
      </w:r>
      <w:r w:rsidRPr="00D328EE">
        <w:rPr>
          <w:rFonts w:ascii="仿宋" w:eastAsia="仿宋" w:hAnsi="仿宋" w:cs="微软雅黑"/>
          <w:kern w:val="0"/>
          <w:sz w:val="32"/>
          <w:szCs w:val="32"/>
        </w:rPr>
        <w:t>与建设，</w:t>
      </w:r>
      <w:r w:rsidRPr="00D328EE">
        <w:rPr>
          <w:rFonts w:ascii="仿宋" w:eastAsia="仿宋" w:hAnsi="仿宋" w:cs="微软雅黑" w:hint="eastAsia"/>
          <w:kern w:val="0"/>
          <w:sz w:val="32"/>
          <w:szCs w:val="32"/>
        </w:rPr>
        <w:t>阐述高校重点实验室立项基本条件以及建设主要原则；</w:t>
      </w:r>
    </w:p>
    <w:p w:rsidR="00D328EE" w:rsidRPr="00D328EE" w:rsidRDefault="00D328EE" w:rsidP="00257C30">
      <w:pPr>
        <w:spacing w:before="0" w:line="560" w:lineRule="exact"/>
        <w:ind w:firstLineChars="200" w:firstLine="640"/>
        <w:jc w:val="both"/>
        <w:rPr>
          <w:rFonts w:ascii="仿宋" w:eastAsia="仿宋" w:hAnsi="仿宋" w:cs="微软雅黑"/>
          <w:kern w:val="0"/>
          <w:sz w:val="32"/>
          <w:szCs w:val="32"/>
        </w:rPr>
      </w:pPr>
      <w:r w:rsidRPr="00D328EE">
        <w:rPr>
          <w:rFonts w:ascii="仿宋" w:eastAsia="仿宋" w:hAnsi="仿宋" w:cs="微软雅黑" w:hint="eastAsia"/>
          <w:kern w:val="0"/>
          <w:sz w:val="32"/>
          <w:szCs w:val="32"/>
        </w:rPr>
        <w:lastRenderedPageBreak/>
        <w:t>第四章运行</w:t>
      </w:r>
      <w:r w:rsidRPr="00D328EE">
        <w:rPr>
          <w:rFonts w:ascii="仿宋" w:eastAsia="仿宋" w:hAnsi="仿宋" w:cs="微软雅黑"/>
          <w:kern w:val="0"/>
          <w:sz w:val="32"/>
          <w:szCs w:val="32"/>
        </w:rPr>
        <w:t>与管理，</w:t>
      </w:r>
      <w:r w:rsidRPr="00D328EE">
        <w:rPr>
          <w:rFonts w:ascii="仿宋" w:eastAsia="仿宋" w:hAnsi="仿宋" w:cs="微软雅黑" w:hint="eastAsia"/>
          <w:kern w:val="0"/>
          <w:sz w:val="32"/>
          <w:szCs w:val="32"/>
        </w:rPr>
        <w:t>阐述高校重点实验室运行和管理的具体要求；</w:t>
      </w:r>
    </w:p>
    <w:p w:rsidR="00D328EE" w:rsidRPr="00D328EE" w:rsidRDefault="00D328EE" w:rsidP="00257C30">
      <w:pPr>
        <w:spacing w:before="0" w:line="560" w:lineRule="exact"/>
        <w:ind w:firstLineChars="200" w:firstLine="640"/>
        <w:jc w:val="both"/>
        <w:rPr>
          <w:rFonts w:ascii="仿宋" w:eastAsia="仿宋" w:hAnsi="仿宋" w:cs="微软雅黑"/>
          <w:kern w:val="0"/>
          <w:sz w:val="32"/>
          <w:szCs w:val="32"/>
        </w:rPr>
      </w:pPr>
      <w:r w:rsidRPr="00D328EE">
        <w:rPr>
          <w:rFonts w:ascii="仿宋" w:eastAsia="仿宋" w:hAnsi="仿宋" w:cs="微软雅黑" w:hint="eastAsia"/>
          <w:kern w:val="0"/>
          <w:sz w:val="32"/>
          <w:szCs w:val="32"/>
        </w:rPr>
        <w:t>第五章评估</w:t>
      </w:r>
      <w:r w:rsidRPr="00D328EE">
        <w:rPr>
          <w:rFonts w:ascii="仿宋" w:eastAsia="仿宋" w:hAnsi="仿宋" w:cs="微软雅黑"/>
          <w:kern w:val="0"/>
          <w:sz w:val="32"/>
          <w:szCs w:val="32"/>
        </w:rPr>
        <w:t>与奖励，</w:t>
      </w:r>
      <w:r w:rsidRPr="00D328EE">
        <w:rPr>
          <w:rFonts w:ascii="仿宋" w:eastAsia="仿宋" w:hAnsi="仿宋" w:cs="微软雅黑" w:hint="eastAsia"/>
          <w:kern w:val="0"/>
          <w:sz w:val="32"/>
          <w:szCs w:val="32"/>
        </w:rPr>
        <w:t>阐述高校重点实验室评估工作的管理规定，实行优胜劣汰的滚动管理；</w:t>
      </w:r>
    </w:p>
    <w:p w:rsidR="00D328EE" w:rsidRPr="00D328EE" w:rsidRDefault="00D328EE" w:rsidP="00257C30">
      <w:pPr>
        <w:spacing w:before="0" w:line="560" w:lineRule="exact"/>
        <w:ind w:firstLineChars="200" w:firstLine="640"/>
        <w:jc w:val="both"/>
        <w:rPr>
          <w:rFonts w:ascii="仿宋" w:eastAsia="仿宋" w:hAnsi="仿宋" w:cs="微软雅黑"/>
          <w:kern w:val="0"/>
          <w:sz w:val="32"/>
          <w:szCs w:val="32"/>
        </w:rPr>
      </w:pPr>
      <w:r w:rsidRPr="00D328EE">
        <w:rPr>
          <w:rFonts w:ascii="仿宋" w:eastAsia="仿宋" w:hAnsi="仿宋" w:cs="微软雅黑" w:hint="eastAsia"/>
          <w:kern w:val="0"/>
          <w:sz w:val="32"/>
          <w:szCs w:val="32"/>
        </w:rPr>
        <w:t>第六章附则</w:t>
      </w:r>
      <w:r w:rsidRPr="00D328EE">
        <w:rPr>
          <w:rFonts w:ascii="仿宋" w:eastAsia="仿宋" w:hAnsi="仿宋" w:cs="微软雅黑"/>
          <w:kern w:val="0"/>
          <w:sz w:val="32"/>
          <w:szCs w:val="32"/>
        </w:rPr>
        <w:t>，</w:t>
      </w:r>
      <w:r w:rsidRPr="00D328EE">
        <w:rPr>
          <w:rFonts w:ascii="仿宋" w:eastAsia="仿宋" w:hAnsi="仿宋" w:cs="微软雅黑" w:hint="eastAsia"/>
          <w:kern w:val="0"/>
          <w:sz w:val="32"/>
          <w:szCs w:val="32"/>
        </w:rPr>
        <w:t>阐述制度执行起始日和负责解释制度的行政机关。</w:t>
      </w:r>
    </w:p>
    <w:p w:rsidR="00904B12" w:rsidRPr="00D328EE" w:rsidRDefault="00257C30" w:rsidP="00257C30">
      <w:pPr>
        <w:shd w:val="clear" w:color="auto" w:fill="FFFFFF"/>
        <w:spacing w:before="0" w:line="560" w:lineRule="exact"/>
        <w:ind w:firstLineChars="200" w:firstLine="640"/>
        <w:jc w:val="both"/>
        <w:rPr>
          <w:rFonts w:ascii="黑体" w:eastAsia="黑体" w:hAnsi="黑体" w:cs="仿宋"/>
          <w:kern w:val="0"/>
          <w:sz w:val="32"/>
          <w:szCs w:val="32"/>
        </w:rPr>
      </w:pPr>
      <w:r>
        <w:rPr>
          <w:rFonts w:ascii="黑体" w:eastAsia="黑体" w:hAnsi="黑体" w:cs="仿宋"/>
          <w:kern w:val="0"/>
          <w:sz w:val="32"/>
          <w:szCs w:val="32"/>
        </w:rPr>
        <w:t>3</w:t>
      </w:r>
      <w:r w:rsidR="00904B12" w:rsidRPr="00D328EE">
        <w:rPr>
          <w:rFonts w:ascii="黑体" w:eastAsia="黑体" w:hAnsi="黑体" w:cs="仿宋" w:hint="eastAsia"/>
          <w:kern w:val="0"/>
          <w:sz w:val="32"/>
          <w:szCs w:val="32"/>
        </w:rPr>
        <w:t>．</w:t>
      </w:r>
      <w:r w:rsidR="00D328EE" w:rsidRPr="00D328EE">
        <w:rPr>
          <w:rFonts w:ascii="黑体" w:eastAsia="黑体" w:hAnsi="黑体" w:cs="仿宋" w:hint="eastAsia"/>
          <w:kern w:val="0"/>
          <w:sz w:val="32"/>
          <w:szCs w:val="32"/>
        </w:rPr>
        <w:t>《建设与管理办法》</w:t>
      </w:r>
      <w:r w:rsidR="00904B12" w:rsidRPr="00D328EE">
        <w:rPr>
          <w:rFonts w:ascii="黑体" w:eastAsia="黑体" w:hAnsi="黑体" w:cs="仿宋" w:hint="eastAsia"/>
          <w:kern w:val="0"/>
          <w:sz w:val="32"/>
          <w:szCs w:val="32"/>
        </w:rPr>
        <w:t>的文件创新点和特色</w:t>
      </w:r>
    </w:p>
    <w:p w:rsidR="00257C30" w:rsidRPr="00257C30" w:rsidRDefault="00257C30" w:rsidP="00257C30">
      <w:pPr>
        <w:spacing w:before="0" w:line="560" w:lineRule="exact"/>
        <w:ind w:firstLineChars="200" w:firstLine="640"/>
        <w:jc w:val="both"/>
        <w:rPr>
          <w:rFonts w:ascii="仿宋" w:eastAsia="仿宋" w:cs="仿宋" w:hint="eastAsia"/>
          <w:kern w:val="0"/>
          <w:sz w:val="32"/>
          <w:szCs w:val="32"/>
        </w:rPr>
      </w:pPr>
      <w:r w:rsidRPr="00257C30">
        <w:rPr>
          <w:rFonts w:ascii="仿宋" w:eastAsia="仿宋" w:cs="仿宋" w:hint="eastAsia"/>
          <w:kern w:val="0"/>
          <w:sz w:val="32"/>
          <w:szCs w:val="32"/>
        </w:rPr>
        <w:t>（一）强调建设严标准。本《建设与管理办法》对高校重点实验室的立项基本条件进行了规定，从学科基础、研究方向、学术带头人</w:t>
      </w:r>
      <w:r w:rsidR="00353EDE">
        <w:rPr>
          <w:rFonts w:ascii="仿宋" w:eastAsia="仿宋" w:cs="仿宋" w:hint="eastAsia"/>
          <w:kern w:val="0"/>
          <w:sz w:val="32"/>
          <w:szCs w:val="32"/>
        </w:rPr>
        <w:t>、团队成员</w:t>
      </w:r>
      <w:r w:rsidRPr="00257C30">
        <w:rPr>
          <w:rFonts w:ascii="仿宋" w:eastAsia="仿宋" w:cs="仿宋" w:hint="eastAsia"/>
          <w:kern w:val="0"/>
          <w:sz w:val="32"/>
          <w:szCs w:val="32"/>
        </w:rPr>
        <w:t>和科研实验条件等多个方面明确了高校申报准入条件。</w:t>
      </w:r>
    </w:p>
    <w:p w:rsidR="00257C30" w:rsidRPr="00257C30" w:rsidRDefault="00257C30" w:rsidP="00257C30">
      <w:pPr>
        <w:spacing w:before="0" w:line="560" w:lineRule="exact"/>
        <w:ind w:firstLineChars="200" w:firstLine="640"/>
        <w:jc w:val="both"/>
        <w:rPr>
          <w:rFonts w:ascii="仿宋" w:eastAsia="仿宋" w:cs="仿宋" w:hint="eastAsia"/>
          <w:kern w:val="0"/>
          <w:sz w:val="32"/>
          <w:szCs w:val="32"/>
        </w:rPr>
      </w:pPr>
      <w:r w:rsidRPr="00257C30">
        <w:rPr>
          <w:rFonts w:ascii="仿宋" w:eastAsia="仿宋" w:cs="仿宋" w:hint="eastAsia"/>
          <w:kern w:val="0"/>
          <w:sz w:val="32"/>
          <w:szCs w:val="32"/>
        </w:rPr>
        <w:t>（二）强调高校建设主体。高校重点实验室按照“厅立校建”的建设和管理原则，高校为建设主体，要将实验室建设和基本运行经费纳入学校年度预算，同时提供人力资源、科研场所和仪器设备等条件保障。</w:t>
      </w:r>
    </w:p>
    <w:p w:rsidR="00257C30" w:rsidRPr="00257C30" w:rsidRDefault="00257C30" w:rsidP="00257C30">
      <w:pPr>
        <w:spacing w:before="0" w:line="560" w:lineRule="exact"/>
        <w:ind w:firstLineChars="200" w:firstLine="640"/>
        <w:jc w:val="both"/>
        <w:rPr>
          <w:rFonts w:ascii="仿宋" w:eastAsia="仿宋" w:cs="仿宋" w:hint="eastAsia"/>
          <w:kern w:val="0"/>
          <w:sz w:val="32"/>
          <w:szCs w:val="32"/>
        </w:rPr>
      </w:pPr>
      <w:r w:rsidRPr="00257C30">
        <w:rPr>
          <w:rFonts w:ascii="仿宋" w:eastAsia="仿宋" w:cs="仿宋" w:hint="eastAsia"/>
          <w:kern w:val="0"/>
          <w:sz w:val="32"/>
          <w:szCs w:val="32"/>
        </w:rPr>
        <w:t>（三）强调中青年科技人才的培育。本《建设与管理办法》突出对中青年骨干教师的支持，通过对高校重点实验室的主任提出的具体要求，如年龄一般不超过50岁，原则上不能同时担任省部级及以上重点实验室主任，鼓励不担任二级学院院长等行政职务的教师担任，优先支持中青年骨干教师担任等，为中青年科技人才参与高校重点实验室建设创造了较好的政策环境。</w:t>
      </w:r>
    </w:p>
    <w:p w:rsidR="00CB7A65" w:rsidRPr="00257C30" w:rsidRDefault="00257C30" w:rsidP="00257C30">
      <w:pPr>
        <w:spacing w:before="0" w:line="560" w:lineRule="exact"/>
        <w:ind w:firstLineChars="200" w:firstLine="640"/>
        <w:jc w:val="both"/>
        <w:rPr>
          <w:rFonts w:ascii="仿宋" w:eastAsia="仿宋" w:cs="仿宋" w:hint="eastAsia"/>
          <w:kern w:val="0"/>
          <w:sz w:val="32"/>
          <w:szCs w:val="32"/>
        </w:rPr>
      </w:pPr>
      <w:r w:rsidRPr="00257C30">
        <w:rPr>
          <w:rFonts w:ascii="仿宋" w:eastAsia="仿宋" w:cs="仿宋" w:hint="eastAsia"/>
          <w:kern w:val="0"/>
          <w:sz w:val="32"/>
          <w:szCs w:val="32"/>
        </w:rPr>
        <w:t>（四）强调绩效评估导向。为改变以往高校对各类科研平台重申报、轻建设的现象，本《建设与管理办法》细化了</w:t>
      </w:r>
      <w:r w:rsidRPr="00257C30">
        <w:rPr>
          <w:rFonts w:ascii="仿宋" w:eastAsia="仿宋" w:cs="仿宋" w:hint="eastAsia"/>
          <w:kern w:val="0"/>
          <w:sz w:val="32"/>
          <w:szCs w:val="32"/>
        </w:rPr>
        <w:lastRenderedPageBreak/>
        <w:t>从申报、验收到建设评估的全流程管理机制，并出台《广西高校重点实验室评估规则》，将评估结果作为实验室滚动管理的重要依据。为避免资源重复投入的情况，对进入省部级及以上序列的高校重点实验室，自动退出广西高校重点实验室序列，不再重复支持。对评估不合格的予以淘汰。</w:t>
      </w:r>
    </w:p>
    <w:p w:rsidR="002D4AC0" w:rsidRPr="00D328EE" w:rsidRDefault="002D4AC0" w:rsidP="00D328EE">
      <w:pPr>
        <w:spacing w:before="0" w:line="560" w:lineRule="exact"/>
        <w:ind w:firstLine="200"/>
        <w:rPr>
          <w:rFonts w:hint="eastAsia"/>
          <w:sz w:val="32"/>
          <w:szCs w:val="32"/>
        </w:rPr>
      </w:pPr>
    </w:p>
    <w:sectPr w:rsidR="002D4AC0" w:rsidRPr="00D32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4D2" w:rsidRDefault="003354D2" w:rsidP="00CB7A65">
      <w:pPr>
        <w:spacing w:before="0" w:line="240" w:lineRule="auto"/>
        <w:rPr>
          <w:rFonts w:hint="eastAsia"/>
        </w:rPr>
      </w:pPr>
      <w:r>
        <w:separator/>
      </w:r>
    </w:p>
  </w:endnote>
  <w:endnote w:type="continuationSeparator" w:id="0">
    <w:p w:rsidR="003354D2" w:rsidRDefault="003354D2" w:rsidP="00CB7A65">
      <w:pPr>
        <w:spacing w:before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4D2" w:rsidRDefault="003354D2" w:rsidP="00CB7A65">
      <w:pPr>
        <w:spacing w:before="0" w:line="240" w:lineRule="auto"/>
        <w:rPr>
          <w:rFonts w:hint="eastAsia"/>
        </w:rPr>
      </w:pPr>
      <w:r>
        <w:separator/>
      </w:r>
    </w:p>
  </w:footnote>
  <w:footnote w:type="continuationSeparator" w:id="0">
    <w:p w:rsidR="003354D2" w:rsidRDefault="003354D2" w:rsidP="00CB7A65">
      <w:pPr>
        <w:spacing w:before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3D8"/>
    <w:rsid w:val="00257C30"/>
    <w:rsid w:val="002D4AC0"/>
    <w:rsid w:val="003354D2"/>
    <w:rsid w:val="00353EDE"/>
    <w:rsid w:val="003E464A"/>
    <w:rsid w:val="00406520"/>
    <w:rsid w:val="008C46C6"/>
    <w:rsid w:val="00904B12"/>
    <w:rsid w:val="00AE03D8"/>
    <w:rsid w:val="00CB7A65"/>
    <w:rsid w:val="00D328EE"/>
    <w:rsid w:val="00F7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1AB0CC-B6B9-453C-A1AD-3F78040D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仿宋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A65"/>
    <w:pPr>
      <w:spacing w:before="100" w:line="240" w:lineRule="atLeast"/>
      <w:ind w:firstLine="108"/>
    </w:pPr>
    <w:rPr>
      <w:rFonts w:ascii="Calibri" w:eastAsia="宋体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7A6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line="240" w:lineRule="auto"/>
      <w:ind w:firstLine="0"/>
      <w:jc w:val="center"/>
    </w:pPr>
    <w:rPr>
      <w:rFonts w:asciiTheme="minorHAnsi" w:eastAsia="仿宋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7A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7A65"/>
    <w:pPr>
      <w:widowControl w:val="0"/>
      <w:tabs>
        <w:tab w:val="center" w:pos="4153"/>
        <w:tab w:val="right" w:pos="8306"/>
      </w:tabs>
      <w:snapToGrid w:val="0"/>
      <w:spacing w:before="0" w:line="240" w:lineRule="auto"/>
      <w:ind w:firstLine="0"/>
    </w:pPr>
    <w:rPr>
      <w:rFonts w:asciiTheme="minorHAnsi" w:eastAsia="仿宋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7A65"/>
    <w:rPr>
      <w:sz w:val="18"/>
      <w:szCs w:val="18"/>
    </w:rPr>
  </w:style>
  <w:style w:type="paragraph" w:styleId="a5">
    <w:name w:val="Normal (Web)"/>
    <w:basedOn w:val="a"/>
    <w:rsid w:val="00CB7A65"/>
    <w:pPr>
      <w:widowControl w:val="0"/>
      <w:spacing w:beforeAutospacing="1" w:after="100" w:afterAutospacing="1" w:line="240" w:lineRule="auto"/>
      <w:ind w:firstLine="0"/>
    </w:pPr>
    <w:rPr>
      <w:kern w:val="0"/>
    </w:rPr>
  </w:style>
  <w:style w:type="paragraph" w:styleId="a6">
    <w:name w:val="Balloon Text"/>
    <w:basedOn w:val="a"/>
    <w:link w:val="Char1"/>
    <w:uiPriority w:val="99"/>
    <w:semiHidden/>
    <w:unhideWhenUsed/>
    <w:rsid w:val="00F740C0"/>
    <w:pPr>
      <w:spacing w:before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740C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163</Words>
  <Characters>932</Characters>
  <Application>Microsoft Office Word</Application>
  <DocSecurity>0</DocSecurity>
  <Lines>7</Lines>
  <Paragraphs>2</Paragraphs>
  <ScaleCrop>false</ScaleCrop>
  <Company>a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2021-06-08T01:26:00Z</cp:lastPrinted>
  <dcterms:created xsi:type="dcterms:W3CDTF">2021-04-13T03:56:00Z</dcterms:created>
  <dcterms:modified xsi:type="dcterms:W3CDTF">2021-06-08T01:26:00Z</dcterms:modified>
</cp:coreProperties>
</file>