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【政策解读】</w:t>
      </w:r>
      <w:r>
        <w:rPr>
          <w:rFonts w:hint="eastAsia" w:ascii="方正小标宋简体" w:hAnsi="仿宋" w:eastAsia="方正小标宋简体"/>
          <w:sz w:val="44"/>
          <w:szCs w:val="44"/>
        </w:rPr>
        <w:t>《广西壮族自治区中小学教材选用实施细则》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40" w:lineRule="exact"/>
        <w:ind w:right="0" w:firstLine="632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  <w:t>一、《广西壮族自治区中小学教材选用实施细则》出台的背景是什么?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4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答:一是贯彻中央决策部署。党中央高度重视教材工作。为加强党对教材工作的领导，国务院于2017年成立国家教材委员会。2019年以来，国家先后印发教材建设“一规划四办法”等一系列教材政策文件，这是新中国成立以来首次对各学段、各学科领域教材建设作系统设计。2023年印发《中小学教材选用管理办法》，明确要求各省制定教材选用实施细则。二是落实立德树人根本任务。全面贯彻党的教育方针，落实立德树人根本任务，保障教学秩序，更好地适应教育教学需要，充分发挥教材铸魂育人功能。三是规范管理的现实需要。在现实工作中，亟需加强中小学教材选用管理，进一步规范教材选用工作，强化相关规范要求，完善制度建设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40" w:lineRule="exact"/>
        <w:ind w:right="0" w:firstLine="632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、《广西壮族自治区中小学教材选用实施细则》的主要内容有哪些?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4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答:《广西壮族自治区中小学教材选用实施细则》总共5章，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条。第一章为总则，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明确教材选用范围、原则、管理职责等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；第二章为选用机构，对选用机构及成员资质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、人员结构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等方面作出规范；第三章为选用程序，明确了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选用版本数量、监测评估机制、需重新选用情形等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教材选用的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七大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程序；第四章为监督，明确了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监督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要求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以及违规情形的处置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；第五章为附则。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40" w:lineRule="exact"/>
        <w:ind w:right="0" w:firstLine="632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三、《广西壮族自治区中小学教材选用实施细则》对选用主体有什么要求?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4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答:中小学教材选用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主体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为设区市以上（含）教育行政部门。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  <w:t>开展教材选用时，应组建由多方代表参与的教材选用委员会，下设学科组，具体承担教材选用工作。教材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  <w:t>选用委员会由课程教材专家、教研员、学校校长和一线教师等各方面代表组成。学科组由熟悉本学科教学教材的专家、教研员、一线教师等人员组成，其中一线教师数量不少于1/2，应来自不同学校。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40" w:lineRule="exact"/>
        <w:ind w:right="0" w:firstLine="632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四、中小学教材选用的程序是什么？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4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中小学教材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选用有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  <w:t>以下7个程序：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4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  <w:t>（一）发布教材选用公告；（二）对送选资料及教材样书进行研读比较；（三）学科组提出初选意见；（四）教材选用委员会合议、投票表决并形成选用建议；（五）教材选用单位审核选用建议；（六）选用结果公示；（七）选用通过的品种纳入当地教学用书目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40" w:lineRule="exact"/>
        <w:ind w:right="0" w:firstLine="632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五、如何做好中小学教材选用的监督？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4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32"/>
          <w:szCs w:val="32"/>
          <w:shd w:val="clear" w:fill="FFFFFF"/>
        </w:rPr>
        <w:t>教材选用工作设立监督组，对选用工作的全过程进行监督,同时接受纪检监察等部门的监督，充分发挥教师、学生、家长、社会人士的监督作用，实现了全过程监督。规定了违规选用的6种情形，并且明确了相应的处罚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6"/>
        </w:rPr>
      </w:pPr>
    </w:p>
    <w:sectPr>
      <w:footerReference r:id="rId3" w:type="default"/>
      <w:pgSz w:w="11905" w:h="16838"/>
      <w:pgMar w:top="2098" w:right="1474" w:bottom="1984" w:left="1587" w:header="851" w:footer="1559" w:gutter="0"/>
      <w:pgNumType w:fmt="decimal"/>
      <w:cols w:space="720" w:num="1"/>
      <w:rtlGutter w:val="0"/>
      <w:docGrid w:type="linesAndChars" w:linePitch="607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="仿宋" w:hAnsi="仿宋" w:eastAsia="仿宋" w:cs="仿宋"/>
        <w:b w:val="0"/>
        <w:bCs w:val="0"/>
        <w:kern w:val="2"/>
        <w:sz w:val="32"/>
        <w:szCs w:val="32"/>
        <w:lang w:val="en-US" w:eastAsia="zh-CN" w:bidi="ar-SA"/>
      </w:rPr>
      <w:t xml:space="preserve">— </w:t>
    </w:r>
    <w:r>
      <w:rPr>
        <w:rFonts w:hint="eastAsia" w:ascii="仿宋" w:hAnsi="仿宋" w:eastAsia="仿宋" w:cs="仿宋"/>
        <w:b w:val="0"/>
        <w:bCs w:val="0"/>
        <w:kern w:val="2"/>
        <w:sz w:val="32"/>
        <w:szCs w:val="32"/>
        <w:lang w:val="en-US" w:eastAsia="zh-CN" w:bidi="ar-SA"/>
      </w:rPr>
      <w:fldChar w:fldCharType="begin"/>
    </w:r>
    <w:r>
      <w:rPr>
        <w:rFonts w:hint="eastAsia" w:ascii="仿宋" w:hAnsi="仿宋" w:eastAsia="仿宋" w:cs="仿宋"/>
        <w:b w:val="0"/>
        <w:bCs w:val="0"/>
        <w:kern w:val="2"/>
        <w:sz w:val="32"/>
        <w:szCs w:val="32"/>
        <w:lang w:val="en-US" w:eastAsia="zh-CN" w:bidi="ar-SA"/>
      </w:rPr>
      <w:instrText xml:space="preserve">PAGE  </w:instrText>
    </w:r>
    <w:r>
      <w:rPr>
        <w:rFonts w:hint="eastAsia" w:ascii="仿宋" w:hAnsi="仿宋" w:eastAsia="仿宋" w:cs="仿宋"/>
        <w:b w:val="0"/>
        <w:bCs w:val="0"/>
        <w:kern w:val="2"/>
        <w:sz w:val="32"/>
        <w:szCs w:val="32"/>
        <w:lang w:val="en-US" w:eastAsia="zh-CN" w:bidi="ar-SA"/>
      </w:rPr>
      <w:fldChar w:fldCharType="separate"/>
    </w:r>
    <w:r>
      <w:rPr>
        <w:rFonts w:hint="eastAsia" w:ascii="仿宋" w:hAnsi="仿宋" w:eastAsia="仿宋" w:cs="仿宋"/>
        <w:b w:val="0"/>
        <w:bCs w:val="0"/>
        <w:kern w:val="2"/>
        <w:sz w:val="32"/>
        <w:szCs w:val="32"/>
        <w:lang w:val="en-US" w:eastAsia="zh-CN" w:bidi="ar-SA"/>
      </w:rPr>
      <w:t>10</w:t>
    </w:r>
    <w:r>
      <w:rPr>
        <w:rFonts w:hint="eastAsia" w:ascii="仿宋" w:hAnsi="仿宋" w:eastAsia="仿宋" w:cs="仿宋"/>
        <w:b w:val="0"/>
        <w:bCs w:val="0"/>
        <w:kern w:val="2"/>
        <w:sz w:val="32"/>
        <w:szCs w:val="32"/>
        <w:lang w:val="en-US" w:eastAsia="zh-CN" w:bidi="ar-SA"/>
      </w:rPr>
      <w:fldChar w:fldCharType="end"/>
    </w:r>
    <w:r>
      <w:rPr>
        <w:rFonts w:hint="eastAsia" w:ascii="仿宋" w:hAnsi="仿宋" w:eastAsia="仿宋" w:cs="仿宋"/>
        <w:b w:val="0"/>
        <w:bCs w:val="0"/>
        <w:kern w:val="2"/>
        <w:sz w:val="32"/>
        <w:szCs w:val="32"/>
        <w:lang w:val="en-US" w:eastAsia="zh-CN" w:bidi="ar-SA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BD413"/>
    <w:rsid w:val="3BFA0B27"/>
    <w:rsid w:val="4B3DBF3F"/>
    <w:rsid w:val="4FE79330"/>
    <w:rsid w:val="717BD413"/>
    <w:rsid w:val="B13A38F9"/>
    <w:rsid w:val="B3FF85E2"/>
    <w:rsid w:val="FAEBA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before="0" w:after="120"/>
      <w:ind w:left="420" w:leftChars="200" w:right="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line="640" w:lineRule="exact"/>
      <w:jc w:val="center"/>
    </w:pPr>
    <w:rPr>
      <w:rFonts w:eastAsia="方正大标宋简体"/>
      <w:spacing w:val="20"/>
      <w:sz w:val="76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2024-01-04T17:19:00Z</dcterms:created>
  <dc:creator>gxxc</dc:creator>
  <cp:lastModifiedBy>gxxc</cp:lastModifiedBy>
  <cp:lastPrinted>2024-01-24T02:50:00Z</cp:lastPrinted>
  <dcterms:modified xsi:type="dcterms:W3CDTF">2024-01-23T15:35:25Z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